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1B7F" w:rsidRPr="00A37E13" w:rsidRDefault="00361B7F" w:rsidP="00A640AD">
      <w:pPr>
        <w:pStyle w:val="CRCoverPage"/>
        <w:tabs>
          <w:tab w:val="right" w:pos="9639"/>
          <w:tab w:val="right" w:pos="13323"/>
        </w:tabs>
        <w:spacing w:after="0"/>
        <w:rPr>
          <w:rFonts w:cs="Arial"/>
          <w:b/>
          <w:sz w:val="24"/>
          <w:szCs w:val="24"/>
        </w:rPr>
      </w:pPr>
      <w:bookmarkStart w:id="0" w:name="_GoBack"/>
      <w:bookmarkEnd w:id="0"/>
      <w:r w:rsidRPr="00133CAF">
        <w:rPr>
          <w:rFonts w:cs="Arial"/>
          <w:b/>
          <w:sz w:val="24"/>
          <w:szCs w:val="24"/>
        </w:rPr>
        <w:t>3GPP TSG-RAN</w:t>
      </w:r>
      <w:r w:rsidRPr="000B67FE">
        <w:rPr>
          <w:rFonts w:cs="Arial"/>
          <w:b/>
          <w:sz w:val="24"/>
          <w:szCs w:val="24"/>
        </w:rPr>
        <w:t xml:space="preserve"> WG</w:t>
      </w:r>
      <w:r w:rsidR="00A640AD">
        <w:rPr>
          <w:rFonts w:cs="Arial"/>
          <w:b/>
          <w:sz w:val="24"/>
          <w:szCs w:val="24"/>
        </w:rPr>
        <w:t>1 e-Meeting #107</w:t>
      </w:r>
      <w:r w:rsidRPr="00A37E13">
        <w:rPr>
          <w:rFonts w:cs="Arial"/>
          <w:b/>
          <w:sz w:val="24"/>
          <w:szCs w:val="24"/>
        </w:rPr>
        <w:tab/>
      </w:r>
      <w:r w:rsidRPr="000B67FE">
        <w:rPr>
          <w:rFonts w:cs="Arial"/>
          <w:b/>
          <w:sz w:val="24"/>
          <w:szCs w:val="24"/>
        </w:rPr>
        <w:t>R</w:t>
      </w:r>
      <w:r>
        <w:rPr>
          <w:rFonts w:cs="Arial"/>
          <w:b/>
          <w:sz w:val="24"/>
          <w:szCs w:val="24"/>
        </w:rPr>
        <w:t>1</w:t>
      </w:r>
      <w:r w:rsidRPr="000B67FE">
        <w:rPr>
          <w:rFonts w:cs="Arial"/>
          <w:b/>
          <w:sz w:val="24"/>
          <w:szCs w:val="24"/>
        </w:rPr>
        <w:t>-</w:t>
      </w:r>
      <w:r w:rsidRPr="00FB2F25">
        <w:t xml:space="preserve"> </w:t>
      </w:r>
      <w:r w:rsidR="00627ADD">
        <w:rPr>
          <w:rFonts w:cs="Arial"/>
          <w:b/>
          <w:sz w:val="24"/>
          <w:szCs w:val="24"/>
        </w:rPr>
        <w:t>21</w:t>
      </w:r>
      <w:r w:rsidR="00A640AD">
        <w:rPr>
          <w:rFonts w:cs="Arial"/>
          <w:b/>
          <w:sz w:val="24"/>
          <w:szCs w:val="24"/>
        </w:rPr>
        <w:t>11790</w:t>
      </w:r>
    </w:p>
    <w:p w:rsidR="00E3093E" w:rsidRPr="009146A1" w:rsidRDefault="00A640AD" w:rsidP="00A640AD">
      <w:pPr>
        <w:pStyle w:val="CRCoverPage"/>
        <w:tabs>
          <w:tab w:val="right" w:pos="9639"/>
        </w:tabs>
        <w:spacing w:after="0"/>
        <w:rPr>
          <w:rFonts w:cs="Arial"/>
          <w:b/>
          <w:sz w:val="24"/>
        </w:rPr>
      </w:pPr>
      <w:r>
        <w:rPr>
          <w:rFonts w:cs="Arial"/>
          <w:b/>
          <w:sz w:val="24"/>
        </w:rPr>
        <w:t>Nov</w:t>
      </w:r>
      <w:r w:rsidR="00995DF4">
        <w:rPr>
          <w:rFonts w:cs="Arial"/>
          <w:b/>
          <w:sz w:val="24"/>
        </w:rPr>
        <w:t>.</w:t>
      </w:r>
      <w:r w:rsidR="00E3093E" w:rsidRPr="00A37E13">
        <w:rPr>
          <w:rFonts w:cs="Arial"/>
          <w:b/>
          <w:sz w:val="24"/>
        </w:rPr>
        <w:t xml:space="preserve"> </w:t>
      </w:r>
      <w:r w:rsidR="005F57C2">
        <w:rPr>
          <w:rFonts w:cs="Arial"/>
          <w:b/>
          <w:sz w:val="24"/>
        </w:rPr>
        <w:t>11</w:t>
      </w:r>
      <w:r w:rsidR="00E3093E" w:rsidRPr="00615D5A">
        <w:rPr>
          <w:rFonts w:cs="Arial"/>
          <w:b/>
          <w:sz w:val="24"/>
          <w:vertAlign w:val="superscript"/>
        </w:rPr>
        <w:t>th</w:t>
      </w:r>
      <w:r w:rsidR="00E3093E">
        <w:rPr>
          <w:rFonts w:cs="Arial"/>
          <w:b/>
          <w:sz w:val="24"/>
        </w:rPr>
        <w:t xml:space="preserve"> – </w:t>
      </w:r>
      <w:r>
        <w:rPr>
          <w:rFonts w:cs="Arial"/>
          <w:b/>
          <w:sz w:val="24"/>
        </w:rPr>
        <w:t>Nov</w:t>
      </w:r>
      <w:r w:rsidR="00995DF4">
        <w:rPr>
          <w:rFonts w:cs="Arial"/>
          <w:b/>
          <w:sz w:val="24"/>
        </w:rPr>
        <w:t xml:space="preserve">. </w:t>
      </w:r>
      <w:r w:rsidR="005F57C2">
        <w:rPr>
          <w:rFonts w:cs="Arial"/>
          <w:b/>
          <w:sz w:val="24"/>
        </w:rPr>
        <w:t>19</w:t>
      </w:r>
      <w:r w:rsidR="00E3093E" w:rsidRPr="00A37E13">
        <w:rPr>
          <w:rFonts w:cs="Arial"/>
          <w:b/>
          <w:sz w:val="24"/>
          <w:vertAlign w:val="superscript"/>
        </w:rPr>
        <w:t>th</w:t>
      </w:r>
      <w:r w:rsidR="00E3093E" w:rsidRPr="00A37E13">
        <w:rPr>
          <w:rFonts w:cs="Arial"/>
          <w:b/>
          <w:sz w:val="24"/>
        </w:rPr>
        <w:t>, 20</w:t>
      </w:r>
      <w:r w:rsidR="00E3093E">
        <w:rPr>
          <w:rFonts w:cs="Arial"/>
          <w:b/>
          <w:sz w:val="24"/>
        </w:rPr>
        <w:t>21</w:t>
      </w:r>
    </w:p>
    <w:p w:rsidR="00361B7F" w:rsidRPr="00A37E13" w:rsidRDefault="00361B7F" w:rsidP="00BB3854">
      <w:pPr>
        <w:pStyle w:val="TdocHeader2"/>
        <w:tabs>
          <w:tab w:val="clear" w:pos="1701"/>
          <w:tab w:val="left" w:pos="2127"/>
        </w:tabs>
        <w:spacing w:before="240"/>
        <w:rPr>
          <w:rFonts w:cs="Arial"/>
          <w:sz w:val="24"/>
          <w:szCs w:val="24"/>
        </w:rPr>
      </w:pPr>
      <w:r w:rsidRPr="00A37E13">
        <w:rPr>
          <w:rFonts w:cs="Arial"/>
          <w:sz w:val="24"/>
          <w:szCs w:val="24"/>
        </w:rPr>
        <w:t>Title:</w:t>
      </w:r>
      <w:r w:rsidRPr="00A37E13">
        <w:rPr>
          <w:rFonts w:cs="Arial"/>
          <w:sz w:val="24"/>
          <w:szCs w:val="24"/>
        </w:rPr>
        <w:tab/>
      </w:r>
      <w:r w:rsidR="00E563B0">
        <w:rPr>
          <w:rFonts w:cs="Arial"/>
          <w:b w:val="0"/>
          <w:sz w:val="24"/>
          <w:szCs w:val="24"/>
        </w:rPr>
        <w:t xml:space="preserve">Discussion on </w:t>
      </w:r>
      <w:r w:rsidR="00BB3854">
        <w:rPr>
          <w:rFonts w:cs="Arial"/>
          <w:b w:val="0"/>
          <w:sz w:val="24"/>
          <w:szCs w:val="24"/>
        </w:rPr>
        <w:t>UL Time Synchronization</w:t>
      </w:r>
      <w:r>
        <w:rPr>
          <w:rFonts w:cs="Arial"/>
          <w:b w:val="0"/>
          <w:sz w:val="24"/>
          <w:szCs w:val="24"/>
        </w:rPr>
        <w:t xml:space="preserve"> for NTN</w:t>
      </w:r>
    </w:p>
    <w:p w:rsidR="00361B7F" w:rsidRPr="00803965" w:rsidRDefault="00361B7F" w:rsidP="00361B7F">
      <w:pPr>
        <w:pStyle w:val="TdocHeader2"/>
        <w:tabs>
          <w:tab w:val="clear" w:pos="1701"/>
          <w:tab w:val="left" w:pos="2127"/>
        </w:tabs>
        <w:spacing w:before="240"/>
        <w:rPr>
          <w:rFonts w:cs="Arial"/>
          <w:sz w:val="24"/>
          <w:szCs w:val="24"/>
        </w:rPr>
      </w:pPr>
      <w:r w:rsidRPr="00A37E13">
        <w:rPr>
          <w:rFonts w:cs="Arial"/>
          <w:sz w:val="24"/>
          <w:szCs w:val="24"/>
        </w:rPr>
        <w:t xml:space="preserve">Source: </w:t>
      </w:r>
      <w:r w:rsidRPr="00A37E13">
        <w:rPr>
          <w:rFonts w:cs="Arial"/>
          <w:sz w:val="24"/>
          <w:szCs w:val="24"/>
        </w:rPr>
        <w:tab/>
      </w:r>
      <w:r w:rsidRPr="00A37E13">
        <w:rPr>
          <w:rFonts w:cs="Arial"/>
          <w:b w:val="0"/>
          <w:sz w:val="24"/>
          <w:szCs w:val="24"/>
        </w:rPr>
        <w:t>Fr</w:t>
      </w:r>
      <w:r w:rsidRPr="00803965">
        <w:rPr>
          <w:rFonts w:cs="Arial"/>
          <w:b w:val="0"/>
          <w:sz w:val="24"/>
          <w:szCs w:val="24"/>
        </w:rPr>
        <w:t>aunhofer IIS, Fraunhofer HHI</w:t>
      </w:r>
    </w:p>
    <w:p w:rsidR="00361B7F" w:rsidRDefault="00361B7F" w:rsidP="00BB3854">
      <w:pPr>
        <w:pStyle w:val="TdocHeader2"/>
        <w:tabs>
          <w:tab w:val="clear" w:pos="1701"/>
          <w:tab w:val="left" w:pos="2127"/>
        </w:tabs>
        <w:spacing w:before="240"/>
        <w:rPr>
          <w:rFonts w:cs="Arial"/>
          <w:b w:val="0"/>
          <w:sz w:val="24"/>
          <w:szCs w:val="24"/>
        </w:rPr>
      </w:pPr>
      <w:r w:rsidRPr="00803965">
        <w:rPr>
          <w:rFonts w:cs="Arial"/>
          <w:sz w:val="24"/>
          <w:szCs w:val="24"/>
        </w:rPr>
        <w:t>Agenda Item:</w:t>
      </w:r>
      <w:r w:rsidRPr="00803965">
        <w:rPr>
          <w:rFonts w:cs="Arial"/>
          <w:sz w:val="24"/>
          <w:szCs w:val="24"/>
        </w:rPr>
        <w:tab/>
      </w:r>
      <w:r w:rsidR="00BB3854">
        <w:rPr>
          <w:rFonts w:cs="Arial"/>
          <w:b w:val="0"/>
          <w:sz w:val="24"/>
          <w:szCs w:val="24"/>
        </w:rPr>
        <w:t xml:space="preserve">8.4.2–Enhancements on UL Time and Frequency Synchronization </w:t>
      </w:r>
    </w:p>
    <w:p w:rsidR="00361B7F" w:rsidRPr="007746E8" w:rsidRDefault="00361B7F" w:rsidP="00361B7F">
      <w:pPr>
        <w:pStyle w:val="TdocHeader2"/>
        <w:tabs>
          <w:tab w:val="clear" w:pos="1701"/>
          <w:tab w:val="left" w:pos="2127"/>
        </w:tabs>
        <w:spacing w:before="240"/>
        <w:rPr>
          <w:rFonts w:cs="Arial"/>
          <w:sz w:val="24"/>
          <w:szCs w:val="24"/>
        </w:rPr>
      </w:pPr>
      <w:proofErr w:type="spellStart"/>
      <w:r w:rsidRPr="009D36EB">
        <w:rPr>
          <w:rFonts w:cs="Arial"/>
          <w:sz w:val="24"/>
          <w:szCs w:val="24"/>
        </w:rPr>
        <w:t>TDoc</w:t>
      </w:r>
      <w:proofErr w:type="spellEnd"/>
      <w:r w:rsidRPr="009D36EB">
        <w:rPr>
          <w:rFonts w:cs="Arial"/>
          <w:sz w:val="24"/>
          <w:szCs w:val="24"/>
        </w:rPr>
        <w:t xml:space="preserve"> Type:</w:t>
      </w:r>
      <w:r>
        <w:rPr>
          <w:rFonts w:cs="Arial"/>
          <w:b w:val="0"/>
          <w:sz w:val="24"/>
          <w:szCs w:val="24"/>
        </w:rPr>
        <w:tab/>
        <w:t>Discussion</w:t>
      </w:r>
    </w:p>
    <w:p w:rsidR="00361B7F" w:rsidRPr="007746E8" w:rsidRDefault="00361B7F" w:rsidP="00361B7F">
      <w:pPr>
        <w:pStyle w:val="TdocHeader2"/>
        <w:tabs>
          <w:tab w:val="clear" w:pos="1701"/>
          <w:tab w:val="left" w:pos="2127"/>
        </w:tabs>
        <w:spacing w:before="240"/>
        <w:rPr>
          <w:rFonts w:cs="Arial"/>
          <w:sz w:val="24"/>
          <w:szCs w:val="24"/>
        </w:rPr>
      </w:pPr>
      <w:r w:rsidRPr="007746E8">
        <w:rPr>
          <w:rFonts w:cs="Arial"/>
          <w:sz w:val="24"/>
          <w:szCs w:val="24"/>
        </w:rPr>
        <w:t>Document for:</w:t>
      </w:r>
      <w:r w:rsidRPr="007746E8">
        <w:rPr>
          <w:rFonts w:cs="Arial"/>
          <w:sz w:val="24"/>
          <w:szCs w:val="24"/>
        </w:rPr>
        <w:tab/>
      </w:r>
      <w:r>
        <w:rPr>
          <w:rFonts w:cs="Arial"/>
          <w:b w:val="0"/>
          <w:sz w:val="24"/>
          <w:szCs w:val="24"/>
        </w:rPr>
        <w:t>Decision</w:t>
      </w:r>
    </w:p>
    <w:p w:rsidR="0017328F" w:rsidRDefault="0017328F"/>
    <w:p w:rsidR="00361B7F" w:rsidRPr="006F083D" w:rsidRDefault="00361B7F" w:rsidP="00361B7F">
      <w:pPr>
        <w:pStyle w:val="Heading1"/>
        <w:tabs>
          <w:tab w:val="clear" w:pos="432"/>
        </w:tabs>
        <w:textAlignment w:val="auto"/>
      </w:pPr>
      <w:r w:rsidRPr="006F083D">
        <w:t>Introduction</w:t>
      </w:r>
    </w:p>
    <w:p w:rsidR="00361B7F" w:rsidRDefault="00B245F4" w:rsidP="00B245F4">
      <w:pPr>
        <w:spacing w:after="0"/>
        <w:rPr>
          <w:szCs w:val="22"/>
        </w:rPr>
      </w:pPr>
      <w:r>
        <w:rPr>
          <w:szCs w:val="22"/>
        </w:rPr>
        <w:t>In RAN1#106b</w:t>
      </w:r>
      <w:r w:rsidR="00361B7F" w:rsidRPr="002C0BFF">
        <w:rPr>
          <w:szCs w:val="22"/>
        </w:rPr>
        <w:t xml:space="preserve">-e, the following </w:t>
      </w:r>
      <w:r>
        <w:rPr>
          <w:szCs w:val="22"/>
        </w:rPr>
        <w:t>agreements</w:t>
      </w:r>
      <w:r w:rsidR="00995DF4">
        <w:rPr>
          <w:szCs w:val="22"/>
        </w:rPr>
        <w:t xml:space="preserve"> captured with respect to common timing advance (TA) signaling</w:t>
      </w:r>
      <w:r w:rsidR="008B60FD">
        <w:rPr>
          <w:szCs w:val="22"/>
        </w:rPr>
        <w:t xml:space="preserve"> [3]</w:t>
      </w:r>
      <w:r w:rsidR="00995DF4">
        <w:rPr>
          <w:szCs w:val="22"/>
        </w:rPr>
        <w:t>:</w:t>
      </w:r>
    </w:p>
    <w:p w:rsidR="00782424" w:rsidRPr="002C0BFF" w:rsidRDefault="00782424" w:rsidP="00262497">
      <w:pPr>
        <w:spacing w:after="0"/>
        <w:rPr>
          <w:szCs w:val="22"/>
        </w:rPr>
      </w:pPr>
    </w:p>
    <w:p w:rsidR="00361B7F" w:rsidRDefault="00361B7F" w:rsidP="00361B7F">
      <w:pPr>
        <w:spacing w:after="0"/>
      </w:pPr>
    </w:p>
    <w:p w:rsidR="00361B7F" w:rsidRPr="00615D5A" w:rsidRDefault="00361B7F" w:rsidP="00361B7F">
      <w:pPr>
        <w:spacing w:after="0"/>
      </w:pPr>
      <w:r w:rsidRPr="00382EB7">
        <w:rPr>
          <w:b/>
          <w:noProof/>
          <w:lang w:val="en-US" w:eastAsia="en-US"/>
        </w:rPr>
        <mc:AlternateContent>
          <mc:Choice Requires="wps">
            <w:drawing>
              <wp:inline distT="0" distB="0" distL="0" distR="0" wp14:anchorId="7858F049" wp14:editId="07072539">
                <wp:extent cx="5932627" cy="4536831"/>
                <wp:effectExtent l="0" t="0" r="11430" b="1651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627" cy="4536831"/>
                        </a:xfrm>
                        <a:prstGeom prst="rect">
                          <a:avLst/>
                        </a:prstGeom>
                        <a:solidFill>
                          <a:srgbClr val="FFFFFF"/>
                        </a:solidFill>
                        <a:ln w="9525">
                          <a:solidFill>
                            <a:srgbClr val="000000"/>
                          </a:solidFill>
                          <a:miter lim="800000"/>
                          <a:headEnd/>
                          <a:tailEnd/>
                        </a:ln>
                      </wps:spPr>
                      <wps:txbx>
                        <w:txbxContent>
                          <w:p w:rsidR="00A43DA0" w:rsidRPr="00361B7F" w:rsidRDefault="00B245F4" w:rsidP="00361B7F">
                            <w:pPr>
                              <w:rPr>
                                <w:b/>
                                <w:bCs/>
                                <w:szCs w:val="22"/>
                              </w:rPr>
                            </w:pPr>
                            <w:r>
                              <w:rPr>
                                <w:b/>
                                <w:bCs/>
                                <w:szCs w:val="22"/>
                              </w:rPr>
                              <w:t>RAN1#106b</w:t>
                            </w:r>
                            <w:r w:rsidR="00A43DA0" w:rsidRPr="00361B7F">
                              <w:rPr>
                                <w:b/>
                                <w:bCs/>
                                <w:szCs w:val="22"/>
                              </w:rPr>
                              <w:t>-e:</w:t>
                            </w:r>
                          </w:p>
                          <w:p w:rsidR="00215D17" w:rsidRPr="0010768D" w:rsidRDefault="00215D17" w:rsidP="00215D17">
                            <w:pPr>
                              <w:rPr>
                                <w:lang w:val="en-US" w:eastAsia="x-none"/>
                              </w:rPr>
                            </w:pPr>
                            <w:r w:rsidRPr="0010768D">
                              <w:rPr>
                                <w:highlight w:val="green"/>
                                <w:lang w:val="en-US" w:eastAsia="x-none"/>
                              </w:rPr>
                              <w:t>Agreement:</w:t>
                            </w:r>
                          </w:p>
                          <w:p w:rsidR="00215D17" w:rsidRPr="0010768D" w:rsidRDefault="00215D17" w:rsidP="00215D17">
                            <w:pPr>
                              <w:rPr>
                                <w:lang w:val="en-US" w:eastAsia="x-none"/>
                              </w:rPr>
                            </w:pPr>
                            <w:r w:rsidRPr="0010768D">
                              <w:rPr>
                                <w:lang w:val="en-US" w:eastAsia="x-none"/>
                              </w:rPr>
                              <w:t>Confirm the working assumption:</w:t>
                            </w:r>
                          </w:p>
                          <w:p w:rsidR="00215D17" w:rsidRPr="0010768D" w:rsidRDefault="00215D17" w:rsidP="00215D17">
                            <w:pPr>
                              <w:rPr>
                                <w:lang w:val="en-US" w:eastAsia="x-none"/>
                              </w:rPr>
                            </w:pPr>
                            <w:r w:rsidRPr="0010768D">
                              <w:rPr>
                                <w:lang w:val="en-US" w:eastAsia="x-none"/>
                              </w:rPr>
                              <w:t>Common TA may include parameter(s) indicating timing drift.</w:t>
                            </w:r>
                          </w:p>
                          <w:p w:rsidR="00215D17" w:rsidRDefault="00215D17" w:rsidP="00215D17">
                            <w:pPr>
                              <w:numPr>
                                <w:ilvl w:val="0"/>
                                <w:numId w:val="35"/>
                              </w:numPr>
                              <w:tabs>
                                <w:tab w:val="left" w:pos="720"/>
                              </w:tabs>
                              <w:overflowPunct/>
                              <w:autoSpaceDE/>
                              <w:autoSpaceDN/>
                              <w:adjustRightInd/>
                              <w:spacing w:after="0"/>
                              <w:jc w:val="left"/>
                              <w:textAlignment w:val="auto"/>
                              <w:rPr>
                                <w:lang w:val="en-US" w:eastAsia="x-none"/>
                              </w:rPr>
                            </w:pPr>
                            <w:r w:rsidRPr="0010768D">
                              <w:rPr>
                                <w:lang w:val="en-US" w:eastAsia="x-none"/>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rsidR="00215D17" w:rsidRPr="0010768D" w:rsidRDefault="00215D17" w:rsidP="00215D17">
                            <w:pPr>
                              <w:tabs>
                                <w:tab w:val="left" w:pos="720"/>
                              </w:tabs>
                              <w:overflowPunct/>
                              <w:autoSpaceDE/>
                              <w:autoSpaceDN/>
                              <w:adjustRightInd/>
                              <w:spacing w:after="0"/>
                              <w:ind w:left="720"/>
                              <w:jc w:val="left"/>
                              <w:textAlignment w:val="auto"/>
                              <w:rPr>
                                <w:lang w:val="en-US" w:eastAsia="x-none"/>
                              </w:rPr>
                            </w:pPr>
                          </w:p>
                          <w:p w:rsidR="00215D17" w:rsidRPr="0010768D" w:rsidRDefault="00215D17" w:rsidP="00215D17">
                            <w:pPr>
                              <w:rPr>
                                <w:lang w:val="en-US" w:eastAsia="x-none"/>
                              </w:rPr>
                            </w:pPr>
                            <w:r w:rsidRPr="0010768D">
                              <w:rPr>
                                <w:highlight w:val="green"/>
                                <w:lang w:val="en-US" w:eastAsia="x-none"/>
                              </w:rPr>
                              <w:t>Agreement:</w:t>
                            </w:r>
                          </w:p>
                          <w:p w:rsidR="00215D17" w:rsidRPr="0010768D" w:rsidRDefault="00215D17" w:rsidP="00215D17">
                            <w:pPr>
                              <w:rPr>
                                <w:lang w:val="en-US" w:eastAsia="x-none"/>
                              </w:rPr>
                            </w:pPr>
                            <w:r w:rsidRPr="0010768D">
                              <w:rPr>
                                <w:lang w:val="en-US" w:eastAsia="x-none"/>
                              </w:rPr>
                              <w:t>Common TA Epoch time is implicitly known as a reference time defined by the starting time of a DL slot and/or frame.</w:t>
                            </w:r>
                          </w:p>
                          <w:p w:rsidR="00215D17" w:rsidRPr="0010768D" w:rsidRDefault="00215D17" w:rsidP="00215D17">
                            <w:pPr>
                              <w:numPr>
                                <w:ilvl w:val="0"/>
                                <w:numId w:val="36"/>
                              </w:numPr>
                              <w:overflowPunct/>
                              <w:autoSpaceDE/>
                              <w:autoSpaceDN/>
                              <w:adjustRightInd/>
                              <w:spacing w:after="0"/>
                              <w:jc w:val="left"/>
                              <w:textAlignment w:val="auto"/>
                              <w:rPr>
                                <w:lang w:val="en-US" w:eastAsia="x-none"/>
                              </w:rPr>
                            </w:pPr>
                            <w:r w:rsidRPr="0010768D">
                              <w:rPr>
                                <w:lang w:val="en-US" w:eastAsia="x-none"/>
                              </w:rPr>
                              <w:t>FFS: Whether this starting time is given by predefined rule or it is indicated by the Network</w:t>
                            </w:r>
                          </w:p>
                          <w:p w:rsidR="00215D17" w:rsidRPr="0010768D" w:rsidRDefault="00215D17" w:rsidP="00215D17">
                            <w:pPr>
                              <w:numPr>
                                <w:ilvl w:val="1"/>
                                <w:numId w:val="37"/>
                              </w:numPr>
                              <w:overflowPunct/>
                              <w:autoSpaceDE/>
                              <w:autoSpaceDN/>
                              <w:adjustRightInd/>
                              <w:spacing w:after="0"/>
                              <w:jc w:val="left"/>
                              <w:textAlignment w:val="auto"/>
                              <w:rPr>
                                <w:lang w:val="en-US" w:eastAsia="x-none"/>
                              </w:rPr>
                            </w:pPr>
                            <w:r w:rsidRPr="0010768D">
                              <w:rPr>
                                <w:lang w:val="en-US" w:eastAsia="x-none"/>
                              </w:rPr>
                              <w:t>Note: “implicitly known” means that UTC is not provided to define the Common TA epoch time.</w:t>
                            </w:r>
                          </w:p>
                          <w:p w:rsidR="009B2A39" w:rsidRPr="00215D17" w:rsidRDefault="009B2A39" w:rsidP="009B2A39">
                            <w:pPr>
                              <w:rPr>
                                <w:b/>
                                <w:bCs/>
                                <w:sz w:val="18"/>
                                <w:szCs w:val="18"/>
                                <w:lang w:val="en-US"/>
                              </w:rPr>
                            </w:pPr>
                          </w:p>
                          <w:p w:rsidR="00215D17" w:rsidRDefault="00215D17" w:rsidP="00215D17">
                            <w:pPr>
                              <w:rPr>
                                <w:lang w:eastAsia="x-none"/>
                              </w:rPr>
                            </w:pPr>
                            <w:r w:rsidRPr="00343041">
                              <w:rPr>
                                <w:highlight w:val="green"/>
                                <w:lang w:eastAsia="x-none"/>
                              </w:rPr>
                              <w:t>Agreement:</w:t>
                            </w:r>
                          </w:p>
                          <w:p w:rsidR="00215D17" w:rsidRPr="00343041" w:rsidRDefault="00215D17" w:rsidP="00215D17">
                            <w:pPr>
                              <w:rPr>
                                <w:lang w:val="en-US" w:eastAsia="x-none"/>
                              </w:rPr>
                            </w:pPr>
                            <w:r w:rsidRPr="00343041">
                              <w:rPr>
                                <w:lang w:val="en-US" w:eastAsia="x-none"/>
                              </w:rPr>
                              <w:t>In NTN, the Network may optionally indicate one or more of the following parameters:</w:t>
                            </w:r>
                          </w:p>
                          <w:p w:rsidR="00215D17" w:rsidRPr="00643833" w:rsidRDefault="00215D17" w:rsidP="00215D17">
                            <w:pPr>
                              <w:pStyle w:val="ListParagraph"/>
                              <w:numPr>
                                <w:ilvl w:val="0"/>
                                <w:numId w:val="38"/>
                              </w:numPr>
                              <w:spacing w:after="100" w:afterAutospacing="1" w:line="240" w:lineRule="auto"/>
                              <w:contextualSpacing w:val="0"/>
                              <w:rPr>
                                <w:rFonts w:ascii="Times New Roman" w:hAnsi="Times New Roman"/>
                                <w:szCs w:val="20"/>
                              </w:rPr>
                            </w:pPr>
                            <w:r w:rsidRPr="00643833">
                              <w:rPr>
                                <w:rFonts w:ascii="Times New Roman" w:hAnsi="Times New Roman"/>
                              </w:rPr>
                              <w:t>Common TA , Common TA drift rate and Common TA drift rate variation.</w:t>
                            </w:r>
                          </w:p>
                          <w:p w:rsidR="00215D17" w:rsidRPr="00643833" w:rsidRDefault="00215D17" w:rsidP="00215D17">
                            <w:pPr>
                              <w:pStyle w:val="ListParagraph"/>
                              <w:numPr>
                                <w:ilvl w:val="0"/>
                                <w:numId w:val="38"/>
                              </w:numPr>
                              <w:spacing w:before="100" w:beforeAutospacing="1" w:after="100" w:afterAutospacing="1" w:line="240" w:lineRule="auto"/>
                              <w:contextualSpacing w:val="0"/>
                              <w:rPr>
                                <w:rFonts w:ascii="Times New Roman" w:hAnsi="Times New Roman"/>
                              </w:rPr>
                            </w:pPr>
                            <w:r w:rsidRPr="00643833">
                              <w:rPr>
                                <w:rFonts w:ascii="Times New Roman" w:hAnsi="Times New Roman"/>
                              </w:rPr>
                              <w:t>FFS: Common TA third order derivative.</w:t>
                            </w:r>
                          </w:p>
                          <w:p w:rsidR="00215D17" w:rsidRPr="0098523C" w:rsidRDefault="00215D17" w:rsidP="00215D17">
                            <w:pPr>
                              <w:pStyle w:val="ListParagraph"/>
                              <w:numPr>
                                <w:ilvl w:val="0"/>
                                <w:numId w:val="38"/>
                              </w:numPr>
                              <w:spacing w:before="100" w:beforeAutospacing="1" w:after="100" w:afterAutospacing="1" w:line="240" w:lineRule="auto"/>
                              <w:contextualSpacing w:val="0"/>
                              <w:rPr>
                                <w:rFonts w:ascii="Times New Roman" w:hAnsi="Times New Roman"/>
                                <w:color w:val="000000"/>
                              </w:rPr>
                            </w:pPr>
                            <w:r w:rsidRPr="00343041">
                              <w:rPr>
                                <w:rFonts w:ascii="Times New Roman" w:hAnsi="Times New Roman"/>
                                <w:color w:val="000000"/>
                              </w:rPr>
                              <w:t>FFS: Details of combination of Common TA parameters</w:t>
                            </w:r>
                          </w:p>
                          <w:p w:rsidR="00A43DA0" w:rsidRPr="009B2A39" w:rsidRDefault="00A43DA0" w:rsidP="00262497">
                            <w:pPr>
                              <w:spacing w:after="0"/>
                              <w:rPr>
                                <w:rFonts w:asciiTheme="minorBidi" w:hAnsiTheme="minorBidi" w:cstheme="minorBidi"/>
                                <w:sz w:val="18"/>
                                <w:szCs w:val="18"/>
                                <w:lang w:val="en-US" w:eastAsia="x-none"/>
                              </w:rPr>
                            </w:pPr>
                          </w:p>
                        </w:txbxContent>
                      </wps:txbx>
                      <wps:bodyPr rot="0" vert="horz" wrap="square" lIns="91440" tIns="45720" rIns="91440" bIns="45720" anchor="t" anchorCtr="0">
                        <a:noAutofit/>
                      </wps:bodyPr>
                    </wps:wsp>
                  </a:graphicData>
                </a:graphic>
              </wp:inline>
            </w:drawing>
          </mc:Choice>
          <mc:Fallback>
            <w:pict>
              <v:shapetype w14:anchorId="7858F049" id="_x0000_t202" coordsize="21600,21600" o:spt="202" path="m,l,21600r21600,l21600,xe">
                <v:stroke joinstyle="miter"/>
                <v:path gradientshapeok="t" o:connecttype="rect"/>
              </v:shapetype>
              <v:shape id="文本框 2" o:spid="_x0000_s1026" type="#_x0000_t202" style="width:467.15pt;height:35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">
                <v:textbox>
                  <w:txbxContent>
                    <w:p w:rsidR="00A43DA0" w:rsidRPr="00361B7F" w:rsidRDefault="00B245F4" w:rsidP="00361B7F">
                      <w:pPr>
                        <w:rPr>
                          <w:b/>
                          <w:bCs/>
                          <w:szCs w:val="22"/>
                        </w:rPr>
                      </w:pPr>
                      <w:r>
                        <w:rPr>
                          <w:b/>
                          <w:bCs/>
                          <w:szCs w:val="22"/>
                        </w:rPr>
                        <w:t>RAN1#106b</w:t>
                      </w:r>
                      <w:r w:rsidR="00A43DA0" w:rsidRPr="00361B7F">
                        <w:rPr>
                          <w:b/>
                          <w:bCs/>
                          <w:szCs w:val="22"/>
                        </w:rPr>
                        <w:t>-e:</w:t>
                      </w:r>
                    </w:p>
                    <w:p w:rsidR="00215D17" w:rsidRPr="0010768D" w:rsidRDefault="00215D17" w:rsidP="00215D17">
                      <w:pPr>
                        <w:rPr>
                          <w:lang w:val="en-US" w:eastAsia="x-none"/>
                        </w:rPr>
                      </w:pPr>
                      <w:r w:rsidRPr="0010768D">
                        <w:rPr>
                          <w:highlight w:val="green"/>
                          <w:lang w:val="en-US" w:eastAsia="x-none"/>
                        </w:rPr>
                        <w:t>Agreement:</w:t>
                      </w:r>
                    </w:p>
                    <w:p w:rsidR="00215D17" w:rsidRPr="0010768D" w:rsidRDefault="00215D17" w:rsidP="00215D17">
                      <w:pPr>
                        <w:rPr>
                          <w:lang w:val="en-US" w:eastAsia="x-none"/>
                        </w:rPr>
                      </w:pPr>
                      <w:r w:rsidRPr="0010768D">
                        <w:rPr>
                          <w:lang w:val="en-US" w:eastAsia="x-none"/>
                        </w:rPr>
                        <w:t>Confirm the working assumption:</w:t>
                      </w:r>
                    </w:p>
                    <w:p w:rsidR="00215D17" w:rsidRPr="0010768D" w:rsidRDefault="00215D17" w:rsidP="00215D17">
                      <w:pPr>
                        <w:rPr>
                          <w:lang w:val="en-US" w:eastAsia="x-none"/>
                        </w:rPr>
                      </w:pPr>
                      <w:r w:rsidRPr="0010768D">
                        <w:rPr>
                          <w:lang w:val="en-US" w:eastAsia="x-none"/>
                        </w:rPr>
                        <w:t>Common TA may include parameter(s) indicating timing drift.</w:t>
                      </w:r>
                    </w:p>
                    <w:p w:rsidR="00215D17" w:rsidRDefault="00215D17" w:rsidP="00215D17">
                      <w:pPr>
                        <w:numPr>
                          <w:ilvl w:val="0"/>
                          <w:numId w:val="35"/>
                        </w:numPr>
                        <w:tabs>
                          <w:tab w:val="left" w:pos="720"/>
                        </w:tabs>
                        <w:overflowPunct/>
                        <w:autoSpaceDE/>
                        <w:autoSpaceDN/>
                        <w:adjustRightInd/>
                        <w:spacing w:after="0"/>
                        <w:jc w:val="left"/>
                        <w:textAlignment w:val="auto"/>
                        <w:rPr>
                          <w:lang w:val="en-US" w:eastAsia="x-none"/>
                        </w:rPr>
                      </w:pPr>
                      <w:r w:rsidRPr="0010768D">
                        <w:rPr>
                          <w:lang w:val="en-US" w:eastAsia="x-none"/>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rsidR="00215D17" w:rsidRPr="0010768D" w:rsidRDefault="00215D17" w:rsidP="00215D17">
                      <w:pPr>
                        <w:tabs>
                          <w:tab w:val="left" w:pos="720"/>
                        </w:tabs>
                        <w:overflowPunct/>
                        <w:autoSpaceDE/>
                        <w:autoSpaceDN/>
                        <w:adjustRightInd/>
                        <w:spacing w:after="0"/>
                        <w:ind w:left="720"/>
                        <w:jc w:val="left"/>
                        <w:textAlignment w:val="auto"/>
                        <w:rPr>
                          <w:lang w:val="en-US" w:eastAsia="x-none"/>
                        </w:rPr>
                      </w:pPr>
                    </w:p>
                    <w:p w:rsidR="00215D17" w:rsidRPr="0010768D" w:rsidRDefault="00215D17" w:rsidP="00215D17">
                      <w:pPr>
                        <w:rPr>
                          <w:lang w:val="en-US" w:eastAsia="x-none"/>
                        </w:rPr>
                      </w:pPr>
                      <w:r w:rsidRPr="0010768D">
                        <w:rPr>
                          <w:highlight w:val="green"/>
                          <w:lang w:val="en-US" w:eastAsia="x-none"/>
                        </w:rPr>
                        <w:t>Agreement:</w:t>
                      </w:r>
                    </w:p>
                    <w:p w:rsidR="00215D17" w:rsidRPr="0010768D" w:rsidRDefault="00215D17" w:rsidP="00215D17">
                      <w:pPr>
                        <w:rPr>
                          <w:lang w:val="en-US" w:eastAsia="x-none"/>
                        </w:rPr>
                      </w:pPr>
                      <w:r w:rsidRPr="0010768D">
                        <w:rPr>
                          <w:lang w:val="en-US" w:eastAsia="x-none"/>
                        </w:rPr>
                        <w:t>Common TA Epoch time is implicitly known as a reference time defined by the starting time of a DL slot and/or frame.</w:t>
                      </w:r>
                    </w:p>
                    <w:p w:rsidR="00215D17" w:rsidRPr="0010768D" w:rsidRDefault="00215D17" w:rsidP="00215D17">
                      <w:pPr>
                        <w:numPr>
                          <w:ilvl w:val="0"/>
                          <w:numId w:val="36"/>
                        </w:numPr>
                        <w:overflowPunct/>
                        <w:autoSpaceDE/>
                        <w:autoSpaceDN/>
                        <w:adjustRightInd/>
                        <w:spacing w:after="0"/>
                        <w:jc w:val="left"/>
                        <w:textAlignment w:val="auto"/>
                        <w:rPr>
                          <w:lang w:val="en-US" w:eastAsia="x-none"/>
                        </w:rPr>
                      </w:pPr>
                      <w:r w:rsidRPr="0010768D">
                        <w:rPr>
                          <w:lang w:val="en-US" w:eastAsia="x-none"/>
                        </w:rPr>
                        <w:t>FFS: Whether this starting time is given by predefined rule or it is indicated by the Network</w:t>
                      </w:r>
                    </w:p>
                    <w:p w:rsidR="00215D17" w:rsidRPr="0010768D" w:rsidRDefault="00215D17" w:rsidP="00215D17">
                      <w:pPr>
                        <w:numPr>
                          <w:ilvl w:val="1"/>
                          <w:numId w:val="37"/>
                        </w:numPr>
                        <w:overflowPunct/>
                        <w:autoSpaceDE/>
                        <w:autoSpaceDN/>
                        <w:adjustRightInd/>
                        <w:spacing w:after="0"/>
                        <w:jc w:val="left"/>
                        <w:textAlignment w:val="auto"/>
                        <w:rPr>
                          <w:lang w:val="en-US" w:eastAsia="x-none"/>
                        </w:rPr>
                      </w:pPr>
                      <w:r w:rsidRPr="0010768D">
                        <w:rPr>
                          <w:lang w:val="en-US" w:eastAsia="x-none"/>
                        </w:rPr>
                        <w:t>Note: “implicitly known” means that UTC is not provided to define the Common TA epoch time.</w:t>
                      </w:r>
                    </w:p>
                    <w:p w:rsidR="009B2A39" w:rsidRPr="00215D17" w:rsidRDefault="009B2A39" w:rsidP="009B2A39">
                      <w:pPr>
                        <w:rPr>
                          <w:b/>
                          <w:bCs/>
                          <w:sz w:val="18"/>
                          <w:szCs w:val="18"/>
                          <w:lang w:val="en-US"/>
                        </w:rPr>
                      </w:pPr>
                    </w:p>
                    <w:p w:rsidR="00215D17" w:rsidRDefault="00215D17" w:rsidP="00215D17">
                      <w:pPr>
                        <w:rPr>
                          <w:lang w:eastAsia="x-none"/>
                        </w:rPr>
                      </w:pPr>
                      <w:r w:rsidRPr="00343041">
                        <w:rPr>
                          <w:highlight w:val="green"/>
                          <w:lang w:eastAsia="x-none"/>
                        </w:rPr>
                        <w:t>Agreement:</w:t>
                      </w:r>
                    </w:p>
                    <w:p w:rsidR="00215D17" w:rsidRPr="00343041" w:rsidRDefault="00215D17" w:rsidP="00215D17">
                      <w:pPr>
                        <w:rPr>
                          <w:lang w:val="en-US" w:eastAsia="x-none"/>
                        </w:rPr>
                      </w:pPr>
                      <w:r w:rsidRPr="00343041">
                        <w:rPr>
                          <w:lang w:val="en-US" w:eastAsia="x-none"/>
                        </w:rPr>
                        <w:t>In NTN, the Network may optionally indicate one or more of the following parameters:</w:t>
                      </w:r>
                    </w:p>
                    <w:p w:rsidR="00215D17" w:rsidRPr="00643833" w:rsidRDefault="00215D17" w:rsidP="00215D17">
                      <w:pPr>
                        <w:pStyle w:val="ListParagraph"/>
                        <w:numPr>
                          <w:ilvl w:val="0"/>
                          <w:numId w:val="38"/>
                        </w:numPr>
                        <w:spacing w:after="100" w:afterAutospacing="1" w:line="240" w:lineRule="auto"/>
                        <w:contextualSpacing w:val="0"/>
                        <w:rPr>
                          <w:rFonts w:ascii="Times New Roman" w:hAnsi="Times New Roman"/>
                          <w:szCs w:val="20"/>
                        </w:rPr>
                      </w:pPr>
                      <w:r w:rsidRPr="00643833">
                        <w:rPr>
                          <w:rFonts w:ascii="Times New Roman" w:hAnsi="Times New Roman"/>
                        </w:rPr>
                        <w:t>Common TA , Common TA drift rate and Common TA drift rate variation.</w:t>
                      </w:r>
                    </w:p>
                    <w:p w:rsidR="00215D17" w:rsidRPr="00643833" w:rsidRDefault="00215D17" w:rsidP="00215D17">
                      <w:pPr>
                        <w:pStyle w:val="ListParagraph"/>
                        <w:numPr>
                          <w:ilvl w:val="0"/>
                          <w:numId w:val="38"/>
                        </w:numPr>
                        <w:spacing w:before="100" w:beforeAutospacing="1" w:after="100" w:afterAutospacing="1" w:line="240" w:lineRule="auto"/>
                        <w:contextualSpacing w:val="0"/>
                        <w:rPr>
                          <w:rFonts w:ascii="Times New Roman" w:hAnsi="Times New Roman"/>
                        </w:rPr>
                      </w:pPr>
                      <w:r w:rsidRPr="00643833">
                        <w:rPr>
                          <w:rFonts w:ascii="Times New Roman" w:hAnsi="Times New Roman"/>
                        </w:rPr>
                        <w:t>FFS: Common TA third order derivative.</w:t>
                      </w:r>
                    </w:p>
                    <w:p w:rsidR="00215D17" w:rsidRPr="0098523C" w:rsidRDefault="00215D17" w:rsidP="00215D17">
                      <w:pPr>
                        <w:pStyle w:val="ListParagraph"/>
                        <w:numPr>
                          <w:ilvl w:val="0"/>
                          <w:numId w:val="38"/>
                        </w:numPr>
                        <w:spacing w:before="100" w:beforeAutospacing="1" w:after="100" w:afterAutospacing="1" w:line="240" w:lineRule="auto"/>
                        <w:contextualSpacing w:val="0"/>
                        <w:rPr>
                          <w:rFonts w:ascii="Times New Roman" w:hAnsi="Times New Roman"/>
                          <w:color w:val="000000"/>
                        </w:rPr>
                      </w:pPr>
                      <w:r w:rsidRPr="00343041">
                        <w:rPr>
                          <w:rFonts w:ascii="Times New Roman" w:hAnsi="Times New Roman"/>
                          <w:color w:val="000000"/>
                        </w:rPr>
                        <w:t>FFS: Details of combination of Common TA parameters</w:t>
                      </w:r>
                    </w:p>
                    <w:p w:rsidR="00A43DA0" w:rsidRPr="009B2A39" w:rsidRDefault="00A43DA0" w:rsidP="00262497">
                      <w:pPr>
                        <w:spacing w:after="0"/>
                        <w:rPr>
                          <w:rFonts w:asciiTheme="minorBidi" w:hAnsiTheme="minorBidi" w:cstheme="minorBidi"/>
                          <w:sz w:val="18"/>
                          <w:szCs w:val="18"/>
                          <w:lang w:val="en-US" w:eastAsia="x-none"/>
                        </w:rPr>
                      </w:pPr>
                    </w:p>
                  </w:txbxContent>
                </v:textbox>
                <w10:anchorlock/>
              </v:shape>
            </w:pict>
          </mc:Fallback>
        </mc:AlternateContent>
      </w:r>
    </w:p>
    <w:p w:rsidR="00EE1C25" w:rsidRDefault="00EE1C25"/>
    <w:p w:rsidR="00361B7F" w:rsidRDefault="00EE1C25" w:rsidP="00215D17">
      <w:r>
        <w:t xml:space="preserve">The main focus of this contribution is to </w:t>
      </w:r>
      <w:r w:rsidR="00215D17">
        <w:t xml:space="preserve">address the FFS bullets in the above mentioned agreements. </w:t>
      </w:r>
    </w:p>
    <w:p w:rsidR="00995DF4" w:rsidRDefault="00361B7F" w:rsidP="00361B7F">
      <w:pPr>
        <w:pStyle w:val="Heading1"/>
      </w:pPr>
      <w:r>
        <w:lastRenderedPageBreak/>
        <w:t>Discussion</w:t>
      </w:r>
    </w:p>
    <w:p w:rsidR="008D2A37" w:rsidRDefault="003A6A6A" w:rsidP="00092525">
      <w:r>
        <w:t xml:space="preserve">In </w:t>
      </w:r>
      <w:r w:rsidR="00215D17">
        <w:t>our previous contribution</w:t>
      </w:r>
      <w:r w:rsidR="008B60FD">
        <w:t xml:space="preserve"> [4]</w:t>
      </w:r>
      <w:r>
        <w:t>, we provide</w:t>
      </w:r>
      <w:r w:rsidR="00215D17">
        <w:t>d</w:t>
      </w:r>
      <w:r>
        <w:t xml:space="preserve"> simulation results for the signaling of common TA in NTN</w:t>
      </w:r>
      <w:r w:rsidR="00215D17">
        <w:t xml:space="preserve"> taking into account </w:t>
      </w:r>
      <w:r w:rsidR="00092525">
        <w:t>the signaling of three parameters namely, the common TA drift rate, the common TA 2</w:t>
      </w:r>
      <w:r w:rsidR="00092525" w:rsidRPr="00092525">
        <w:rPr>
          <w:vertAlign w:val="superscript"/>
        </w:rPr>
        <w:t>nd</w:t>
      </w:r>
      <w:r w:rsidR="00092525">
        <w:t xml:space="preserve"> order drift rate, and common TA 3</w:t>
      </w:r>
      <w:r w:rsidR="00092525" w:rsidRPr="00092525">
        <w:rPr>
          <w:vertAlign w:val="superscript"/>
        </w:rPr>
        <w:t>rd</w:t>
      </w:r>
      <w:r w:rsidR="00092525">
        <w:t xml:space="preserve"> order drift rate.</w:t>
      </w:r>
      <w:r w:rsidR="008D2A37">
        <w:t xml:space="preserve"> </w:t>
      </w:r>
      <w:r w:rsidR="00092525">
        <w:t xml:space="preserve">The summary of the simulation results are presented below. </w:t>
      </w:r>
      <w:r w:rsidR="008D2A37">
        <w:t>For all simulation results, we considered maximum elevation angle of 90 and minimum elevation angle of 10 degrees</w:t>
      </w:r>
      <w:r w:rsidR="008B60FD">
        <w:t xml:space="preserve"> [1]-[2]</w:t>
      </w:r>
      <w:r w:rsidR="008D2A37">
        <w:t>. Two sample scenarios are considered for SIB update rate, i.e., 5 second and 28 second. The simulation results summary are provided in the following tables.</w:t>
      </w:r>
      <w:r w:rsidR="005502F3">
        <w:t xml:space="preserve"> Every entry in the table shows the maximum estimation error. </w:t>
      </w:r>
    </w:p>
    <w:p w:rsidR="008D2A37" w:rsidRDefault="008D2A37" w:rsidP="00995DF4"/>
    <w:p w:rsidR="00C33368" w:rsidRDefault="00C33368" w:rsidP="00C33368">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rPr>
          <w:lang w:val="en-US"/>
        </w:rPr>
        <w:t xml:space="preserve"> - SIB update rate 5 [s]</w:t>
      </w:r>
    </w:p>
    <w:tbl>
      <w:tblPr>
        <w:tblStyle w:val="TableGrid"/>
        <w:tblW w:w="0" w:type="auto"/>
        <w:tblInd w:w="-95" w:type="dxa"/>
        <w:tblLook w:val="04A0" w:firstRow="1" w:lastRow="0" w:firstColumn="1" w:lastColumn="0" w:noHBand="0" w:noVBand="1"/>
      </w:tblPr>
      <w:tblGrid>
        <w:gridCol w:w="2360"/>
        <w:gridCol w:w="2265"/>
        <w:gridCol w:w="2266"/>
        <w:gridCol w:w="2266"/>
      </w:tblGrid>
      <w:tr w:rsidR="005502F3" w:rsidTr="005502F3">
        <w:tc>
          <w:tcPr>
            <w:tcW w:w="2360" w:type="dxa"/>
          </w:tcPr>
          <w:p w:rsidR="005502F3" w:rsidRDefault="005502F3" w:rsidP="00995DF4">
            <w:r>
              <w:t>Scenario / SIB update</w:t>
            </w:r>
          </w:p>
        </w:tc>
        <w:tc>
          <w:tcPr>
            <w:tcW w:w="2265" w:type="dxa"/>
          </w:tcPr>
          <w:p w:rsidR="005502F3" w:rsidRDefault="00C401EF" w:rsidP="00995DF4">
            <w:proofErr w:type="spellStart"/>
            <w:r>
              <w:t>CommonTA</w:t>
            </w:r>
            <w:proofErr w:type="spellEnd"/>
            <w:r w:rsidR="005502F3">
              <w:t xml:space="preserve"> drift rate </w:t>
            </w:r>
          </w:p>
        </w:tc>
        <w:tc>
          <w:tcPr>
            <w:tcW w:w="2266" w:type="dxa"/>
          </w:tcPr>
          <w:p w:rsidR="005502F3" w:rsidRDefault="005502F3" w:rsidP="00995DF4">
            <w:r>
              <w:t>2</w:t>
            </w:r>
            <w:r w:rsidRPr="005502F3">
              <w:rPr>
                <w:vertAlign w:val="superscript"/>
              </w:rPr>
              <w:t>nd</w:t>
            </w:r>
            <w:r>
              <w:t xml:space="preserve"> order drift rate</w:t>
            </w:r>
          </w:p>
        </w:tc>
        <w:tc>
          <w:tcPr>
            <w:tcW w:w="2266" w:type="dxa"/>
          </w:tcPr>
          <w:p w:rsidR="005502F3" w:rsidRDefault="005502F3" w:rsidP="00995DF4">
            <w:r>
              <w:t>3</w:t>
            </w:r>
            <w:r w:rsidRPr="005502F3">
              <w:rPr>
                <w:vertAlign w:val="superscript"/>
              </w:rPr>
              <w:t>rd</w:t>
            </w:r>
            <w:r>
              <w:t xml:space="preserve"> order drift rate</w:t>
            </w:r>
          </w:p>
        </w:tc>
      </w:tr>
      <w:tr w:rsidR="005502F3" w:rsidTr="005502F3">
        <w:tc>
          <w:tcPr>
            <w:tcW w:w="2360" w:type="dxa"/>
          </w:tcPr>
          <w:p w:rsidR="005502F3" w:rsidRDefault="005502F3" w:rsidP="00995DF4">
            <w:r>
              <w:t xml:space="preserve">LEO 600 / 5 [s] </w:t>
            </w:r>
          </w:p>
        </w:tc>
        <w:tc>
          <w:tcPr>
            <w:tcW w:w="2265" w:type="dxa"/>
          </w:tcPr>
          <w:p w:rsidR="005502F3" w:rsidRDefault="008D58EF" w:rsidP="00995DF4">
            <m:oMath>
              <m:r>
                <w:rPr>
                  <w:rFonts w:ascii="Cambria Math" w:hAnsi="Cambria Math"/>
                </w:rPr>
                <m:t>1.0527</m:t>
              </m:r>
            </m:oMath>
            <w:r>
              <w:t xml:space="preserve"> [</w:t>
            </w:r>
            <w:r>
              <w:rPr>
                <w:rFonts w:cs="Arial"/>
              </w:rPr>
              <w:t>µ</w:t>
            </w:r>
            <w:r>
              <w:t>s]</w:t>
            </w:r>
          </w:p>
        </w:tc>
        <w:tc>
          <w:tcPr>
            <w:tcW w:w="2266" w:type="dxa"/>
          </w:tcPr>
          <w:p w:rsidR="005502F3" w:rsidRDefault="008D58EF" w:rsidP="00995DF4">
            <m:oMath>
              <m:r>
                <w:rPr>
                  <w:rFonts w:ascii="Cambria Math" w:hAnsi="Cambria Math"/>
                </w:rPr>
                <m:t>0.0051</m:t>
              </m:r>
            </m:oMath>
            <w:r>
              <w:t xml:space="preserve"> [</w:t>
            </w:r>
            <w:r>
              <w:rPr>
                <w:rFonts w:cs="Arial"/>
              </w:rPr>
              <w:t>µ</w:t>
            </w:r>
            <w:r>
              <w:t>s]</w:t>
            </w:r>
          </w:p>
        </w:tc>
        <w:tc>
          <w:tcPr>
            <w:tcW w:w="2266" w:type="dxa"/>
          </w:tcPr>
          <w:p w:rsidR="005502F3" w:rsidRDefault="008D58EF" w:rsidP="008D58EF">
            <m:oMath>
              <m:r>
                <w:rPr>
                  <w:rFonts w:ascii="Cambria Math" w:hAnsi="Cambria Math"/>
                </w:rPr>
                <m:t>7.1149×</m:t>
              </m:r>
              <m:sSup>
                <m:sSupPr>
                  <m:ctrlPr>
                    <w:rPr>
                      <w:rFonts w:ascii="Cambria Math" w:hAnsi="Cambria Math"/>
                      <w:i/>
                    </w:rPr>
                  </m:ctrlPr>
                </m:sSupPr>
                <m:e>
                  <m:r>
                    <w:rPr>
                      <w:rFonts w:ascii="Cambria Math" w:hAnsi="Cambria Math"/>
                    </w:rPr>
                    <m:t>10</m:t>
                  </m:r>
                </m:e>
                <m:sup>
                  <m:r>
                    <w:rPr>
                      <w:rFonts w:ascii="Cambria Math" w:hAnsi="Cambria Math"/>
                    </w:rPr>
                    <m:t>-5</m:t>
                  </m:r>
                </m:sup>
              </m:sSup>
              <m:r>
                <w:rPr>
                  <w:rFonts w:ascii="Cambria Math" w:hAnsi="Cambria Math"/>
                </w:rPr>
                <m:t xml:space="preserve"> </m:t>
              </m:r>
            </m:oMath>
            <w:r>
              <w:t>[</w:t>
            </w:r>
            <w:r>
              <w:rPr>
                <w:rFonts w:cs="Arial"/>
              </w:rPr>
              <w:t>µ</w:t>
            </w:r>
            <w:r>
              <w:t>s]</w:t>
            </w:r>
          </w:p>
        </w:tc>
      </w:tr>
      <w:tr w:rsidR="005502F3" w:rsidTr="005502F3">
        <w:tc>
          <w:tcPr>
            <w:tcW w:w="2360" w:type="dxa"/>
          </w:tcPr>
          <w:p w:rsidR="005502F3" w:rsidRDefault="005502F3" w:rsidP="00995DF4">
            <w:r>
              <w:t>LEO 1200 / 5 [s]</w:t>
            </w:r>
          </w:p>
        </w:tc>
        <w:tc>
          <w:tcPr>
            <w:tcW w:w="2265" w:type="dxa"/>
          </w:tcPr>
          <w:p w:rsidR="005502F3" w:rsidRDefault="008D58EF" w:rsidP="008D58EF">
            <m:oMath>
              <m:r>
                <w:rPr>
                  <w:rFonts w:ascii="Cambria Math" w:hAnsi="Cambria Math"/>
                </w:rPr>
                <m:t xml:space="preserve">0.4381 </m:t>
              </m:r>
            </m:oMath>
            <w:r>
              <w:t>[</w:t>
            </w:r>
            <w:r>
              <w:rPr>
                <w:rFonts w:cs="Arial"/>
              </w:rPr>
              <w:t>µ</w:t>
            </w:r>
            <w:r>
              <w:t>s]</w:t>
            </w:r>
          </w:p>
        </w:tc>
        <w:tc>
          <w:tcPr>
            <w:tcW w:w="2266" w:type="dxa"/>
          </w:tcPr>
          <w:p w:rsidR="005502F3" w:rsidRDefault="00784001" w:rsidP="00784001">
            <m:oMath>
              <m:r>
                <w:rPr>
                  <w:rFonts w:ascii="Cambria Math" w:hAnsi="Cambria Math"/>
                </w:rPr>
                <m:t>9.742×</m:t>
              </m:r>
              <m:sSup>
                <m:sSupPr>
                  <m:ctrlPr>
                    <w:rPr>
                      <w:rFonts w:ascii="Cambria Math" w:hAnsi="Cambria Math"/>
                      <w:i/>
                    </w:rPr>
                  </m:ctrlPr>
                </m:sSupPr>
                <m:e>
                  <m:r>
                    <w:rPr>
                      <w:rFonts w:ascii="Cambria Math" w:hAnsi="Cambria Math"/>
                    </w:rPr>
                    <m:t>10</m:t>
                  </m:r>
                </m:e>
                <m:sup>
                  <m:r>
                    <w:rPr>
                      <w:rFonts w:ascii="Cambria Math" w:hAnsi="Cambria Math"/>
                    </w:rPr>
                    <m:t>-4</m:t>
                  </m:r>
                </m:sup>
              </m:sSup>
            </m:oMath>
            <w:r>
              <w:t xml:space="preserve"> [</w:t>
            </w:r>
            <w:r>
              <w:rPr>
                <w:rFonts w:cs="Arial"/>
              </w:rPr>
              <w:t>µ</w:t>
            </w:r>
            <w:r>
              <w:t>s]</w:t>
            </w:r>
          </w:p>
        </w:tc>
        <w:tc>
          <w:tcPr>
            <w:tcW w:w="2266" w:type="dxa"/>
          </w:tcPr>
          <w:p w:rsidR="005502F3" w:rsidRDefault="00784001" w:rsidP="00784001">
            <m:oMath>
              <m:r>
                <w:rPr>
                  <w:rFonts w:ascii="Cambria Math" w:hAnsi="Cambria Math"/>
                </w:rPr>
                <m:t>7.3032×</m:t>
              </m:r>
              <m:sSup>
                <m:sSupPr>
                  <m:ctrlPr>
                    <w:rPr>
                      <w:rFonts w:ascii="Cambria Math" w:hAnsi="Cambria Math"/>
                      <w:i/>
                    </w:rPr>
                  </m:ctrlPr>
                </m:sSupPr>
                <m:e>
                  <m:r>
                    <w:rPr>
                      <w:rFonts w:ascii="Cambria Math" w:hAnsi="Cambria Math"/>
                    </w:rPr>
                    <m:t>10</m:t>
                  </m:r>
                </m:e>
                <m:sup>
                  <m:r>
                    <w:rPr>
                      <w:rFonts w:ascii="Cambria Math" w:hAnsi="Cambria Math"/>
                    </w:rPr>
                    <m:t>-6</m:t>
                  </m:r>
                </m:sup>
              </m:sSup>
            </m:oMath>
            <w:r>
              <w:t xml:space="preserve">  [</w:t>
            </w:r>
            <w:r>
              <w:rPr>
                <w:rFonts w:cs="Arial"/>
              </w:rPr>
              <w:t>µ</w:t>
            </w:r>
            <w:r>
              <w:t>s]</w:t>
            </w:r>
          </w:p>
        </w:tc>
      </w:tr>
    </w:tbl>
    <w:p w:rsidR="008D2A37" w:rsidRDefault="008D2A37" w:rsidP="00995DF4">
      <w:r>
        <w:t xml:space="preserve"> </w:t>
      </w:r>
    </w:p>
    <w:p w:rsidR="00C33368" w:rsidRDefault="00C33368" w:rsidP="00C33368">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rPr>
          <w:lang w:val="en-US"/>
        </w:rPr>
        <w:t xml:space="preserve"> - SIB update rate 28 [s]</w:t>
      </w:r>
    </w:p>
    <w:tbl>
      <w:tblPr>
        <w:tblStyle w:val="TableGrid"/>
        <w:tblW w:w="0" w:type="auto"/>
        <w:tblInd w:w="-95" w:type="dxa"/>
        <w:tblLook w:val="04A0" w:firstRow="1" w:lastRow="0" w:firstColumn="1" w:lastColumn="0" w:noHBand="0" w:noVBand="1"/>
      </w:tblPr>
      <w:tblGrid>
        <w:gridCol w:w="2360"/>
        <w:gridCol w:w="2265"/>
        <w:gridCol w:w="2266"/>
        <w:gridCol w:w="2266"/>
      </w:tblGrid>
      <w:tr w:rsidR="00784001" w:rsidTr="00E6760B">
        <w:tc>
          <w:tcPr>
            <w:tcW w:w="2360" w:type="dxa"/>
          </w:tcPr>
          <w:p w:rsidR="00784001" w:rsidRDefault="00784001" w:rsidP="00E6760B">
            <w:r>
              <w:t>Scenario / SIB update</w:t>
            </w:r>
          </w:p>
        </w:tc>
        <w:tc>
          <w:tcPr>
            <w:tcW w:w="2265" w:type="dxa"/>
          </w:tcPr>
          <w:p w:rsidR="00784001" w:rsidRDefault="00784001" w:rsidP="00E6760B">
            <w:r>
              <w:t xml:space="preserve">Delay drift rate </w:t>
            </w:r>
          </w:p>
        </w:tc>
        <w:tc>
          <w:tcPr>
            <w:tcW w:w="2266" w:type="dxa"/>
          </w:tcPr>
          <w:p w:rsidR="00784001" w:rsidRDefault="00784001" w:rsidP="00E6760B">
            <w:r>
              <w:t>2</w:t>
            </w:r>
            <w:r w:rsidRPr="005502F3">
              <w:rPr>
                <w:vertAlign w:val="superscript"/>
              </w:rPr>
              <w:t>nd</w:t>
            </w:r>
            <w:r>
              <w:t xml:space="preserve"> order drift rate</w:t>
            </w:r>
          </w:p>
        </w:tc>
        <w:tc>
          <w:tcPr>
            <w:tcW w:w="2266" w:type="dxa"/>
          </w:tcPr>
          <w:p w:rsidR="00784001" w:rsidRDefault="00784001" w:rsidP="00E6760B">
            <w:r>
              <w:t>3</w:t>
            </w:r>
            <w:r w:rsidRPr="005502F3">
              <w:rPr>
                <w:vertAlign w:val="superscript"/>
              </w:rPr>
              <w:t>rd</w:t>
            </w:r>
            <w:r>
              <w:t xml:space="preserve"> order drift rate</w:t>
            </w:r>
          </w:p>
        </w:tc>
      </w:tr>
      <w:tr w:rsidR="00784001" w:rsidTr="00E6760B">
        <w:tc>
          <w:tcPr>
            <w:tcW w:w="2360" w:type="dxa"/>
          </w:tcPr>
          <w:p w:rsidR="00784001" w:rsidRDefault="00784001" w:rsidP="00E6760B">
            <w:r>
              <w:t xml:space="preserve">LEO 600 / 28 [s] </w:t>
            </w:r>
          </w:p>
        </w:tc>
        <w:tc>
          <w:tcPr>
            <w:tcW w:w="2265" w:type="dxa"/>
          </w:tcPr>
          <w:p w:rsidR="00784001" w:rsidRDefault="0073560B" w:rsidP="00E6760B">
            <m:oMath>
              <m:r>
                <w:rPr>
                  <w:rFonts w:ascii="Cambria Math" w:hAnsi="Cambria Math"/>
                </w:rPr>
                <m:t>32.0996</m:t>
              </m:r>
            </m:oMath>
            <w:r w:rsidR="00784001">
              <w:t xml:space="preserve"> [</w:t>
            </w:r>
            <w:r w:rsidR="00784001">
              <w:rPr>
                <w:rFonts w:cs="Arial"/>
              </w:rPr>
              <w:t>µ</w:t>
            </w:r>
            <w:r w:rsidR="00784001">
              <w:t>s]</w:t>
            </w:r>
          </w:p>
        </w:tc>
        <w:tc>
          <w:tcPr>
            <w:tcW w:w="2266" w:type="dxa"/>
          </w:tcPr>
          <w:p w:rsidR="00784001" w:rsidRDefault="00784001" w:rsidP="0073560B">
            <m:oMath>
              <m:r>
                <w:rPr>
                  <w:rFonts w:ascii="Cambria Math" w:hAnsi="Cambria Math"/>
                </w:rPr>
                <m:t>0.8865</m:t>
              </m:r>
            </m:oMath>
            <w:r>
              <w:t xml:space="preserve"> [</w:t>
            </w:r>
            <w:r>
              <w:rPr>
                <w:rFonts w:cs="Arial"/>
              </w:rPr>
              <w:t>µ</w:t>
            </w:r>
            <w:r>
              <w:t>s]</w:t>
            </w:r>
          </w:p>
        </w:tc>
        <w:tc>
          <w:tcPr>
            <w:tcW w:w="2266" w:type="dxa"/>
          </w:tcPr>
          <w:p w:rsidR="00784001" w:rsidRDefault="0073560B" w:rsidP="0073560B">
            <m:oMath>
              <m:r>
                <w:rPr>
                  <w:rFonts w:ascii="Cambria Math" w:hAnsi="Cambria Math"/>
                </w:rPr>
                <m:t xml:space="preserve">0.0597 </m:t>
              </m:r>
            </m:oMath>
            <w:r w:rsidR="00784001">
              <w:t>[</w:t>
            </w:r>
            <w:r w:rsidR="00784001">
              <w:rPr>
                <w:rFonts w:cs="Arial"/>
              </w:rPr>
              <w:t>µ</w:t>
            </w:r>
            <w:r w:rsidR="00784001">
              <w:t>s]</w:t>
            </w:r>
          </w:p>
        </w:tc>
      </w:tr>
      <w:tr w:rsidR="00784001" w:rsidTr="00E6760B">
        <w:tc>
          <w:tcPr>
            <w:tcW w:w="2360" w:type="dxa"/>
          </w:tcPr>
          <w:p w:rsidR="00784001" w:rsidRDefault="00784001" w:rsidP="00E6760B">
            <w:r>
              <w:t>LEO 1200 / 28 [s]</w:t>
            </w:r>
          </w:p>
        </w:tc>
        <w:tc>
          <w:tcPr>
            <w:tcW w:w="2265" w:type="dxa"/>
          </w:tcPr>
          <w:p w:rsidR="00784001" w:rsidRDefault="0073560B" w:rsidP="00E6760B">
            <m:oMath>
              <m:r>
                <w:rPr>
                  <w:rFonts w:ascii="Cambria Math" w:hAnsi="Cambria Math"/>
                </w:rPr>
                <m:t xml:space="preserve">13.6574 </m:t>
              </m:r>
            </m:oMath>
            <w:r w:rsidR="00784001">
              <w:t>[</w:t>
            </w:r>
            <w:r w:rsidR="00784001">
              <w:rPr>
                <w:rFonts w:cs="Arial"/>
              </w:rPr>
              <w:t>µ</w:t>
            </w:r>
            <w:r w:rsidR="00784001">
              <w:t>s]</w:t>
            </w:r>
          </w:p>
        </w:tc>
        <w:tc>
          <w:tcPr>
            <w:tcW w:w="2266" w:type="dxa"/>
          </w:tcPr>
          <w:p w:rsidR="00784001" w:rsidRDefault="0073560B" w:rsidP="0073560B">
            <m:oMath>
              <m:r>
                <w:rPr>
                  <w:rFonts w:ascii="Cambria Math" w:hAnsi="Cambria Math"/>
                </w:rPr>
                <m:t>0.1707</m:t>
              </m:r>
            </m:oMath>
            <w:r w:rsidR="00784001">
              <w:t xml:space="preserve"> [</w:t>
            </w:r>
            <w:r w:rsidR="00784001">
              <w:rPr>
                <w:rFonts w:cs="Arial"/>
              </w:rPr>
              <w:t>µ</w:t>
            </w:r>
            <w:r w:rsidR="00784001">
              <w:t>s]</w:t>
            </w:r>
          </w:p>
        </w:tc>
        <w:tc>
          <w:tcPr>
            <w:tcW w:w="2266" w:type="dxa"/>
          </w:tcPr>
          <w:p w:rsidR="00784001" w:rsidRDefault="0073560B" w:rsidP="0073560B">
            <m:oMath>
              <m:r>
                <w:rPr>
                  <w:rFonts w:ascii="Cambria Math" w:hAnsi="Cambria Math"/>
                </w:rPr>
                <m:t>0.0059</m:t>
              </m:r>
            </m:oMath>
            <w:r w:rsidR="00784001">
              <w:t xml:space="preserve">  [</w:t>
            </w:r>
            <w:r w:rsidR="00784001">
              <w:rPr>
                <w:rFonts w:cs="Arial"/>
              </w:rPr>
              <w:t>µ</w:t>
            </w:r>
            <w:r w:rsidR="00784001">
              <w:t>s]</w:t>
            </w:r>
          </w:p>
        </w:tc>
      </w:tr>
    </w:tbl>
    <w:p w:rsidR="00784001" w:rsidRDefault="00784001" w:rsidP="00995DF4"/>
    <w:p w:rsidR="0073560B" w:rsidRPr="0073560B" w:rsidRDefault="0073560B" w:rsidP="00C401EF">
      <w:pPr>
        <w:rPr>
          <w:b/>
          <w:bCs/>
        </w:rPr>
      </w:pPr>
      <w:r>
        <w:rPr>
          <w:b/>
          <w:bCs/>
        </w:rPr>
        <w:t xml:space="preserve">Observation 1: Signaling </w:t>
      </w:r>
      <w:r w:rsidR="00C401EF">
        <w:rPr>
          <w:b/>
          <w:bCs/>
        </w:rPr>
        <w:t>the</w:t>
      </w:r>
      <w:r>
        <w:rPr>
          <w:b/>
          <w:bCs/>
        </w:rPr>
        <w:t xml:space="preserve"> 3</w:t>
      </w:r>
      <w:r w:rsidRPr="0073560B">
        <w:rPr>
          <w:b/>
          <w:bCs/>
          <w:vertAlign w:val="superscript"/>
        </w:rPr>
        <w:t>rd</w:t>
      </w:r>
      <w:r w:rsidR="00C401EF">
        <w:rPr>
          <w:b/>
          <w:bCs/>
        </w:rPr>
        <w:t xml:space="preserve"> order drift rate parameter</w:t>
      </w:r>
      <w:r>
        <w:rPr>
          <w:b/>
          <w:bCs/>
        </w:rPr>
        <w:t xml:space="preserve"> improve</w:t>
      </w:r>
      <w:r w:rsidR="00C401EF">
        <w:rPr>
          <w:b/>
          <w:bCs/>
        </w:rPr>
        <w:t>s</w:t>
      </w:r>
      <w:r>
        <w:rPr>
          <w:b/>
          <w:bCs/>
        </w:rPr>
        <w:t xml:space="preserve"> the common TA estimation at the UE side substantially.</w:t>
      </w:r>
    </w:p>
    <w:p w:rsidR="00361B7F" w:rsidRDefault="0073560B" w:rsidP="00C401EF">
      <w:pPr>
        <w:rPr>
          <w:b/>
          <w:bCs/>
        </w:rPr>
      </w:pPr>
      <w:r>
        <w:rPr>
          <w:b/>
          <w:bCs/>
        </w:rPr>
        <w:t xml:space="preserve">Proposal 1: </w:t>
      </w:r>
      <w:r w:rsidR="00C401EF">
        <w:rPr>
          <w:b/>
          <w:bCs/>
        </w:rPr>
        <w:t>Network may optionally indicate the common TA 3</w:t>
      </w:r>
      <w:r w:rsidR="00C401EF" w:rsidRPr="00C401EF">
        <w:rPr>
          <w:b/>
          <w:bCs/>
          <w:vertAlign w:val="superscript"/>
        </w:rPr>
        <w:t>rd</w:t>
      </w:r>
      <w:r w:rsidR="00C401EF">
        <w:rPr>
          <w:b/>
          <w:bCs/>
        </w:rPr>
        <w:t xml:space="preserve"> order derivative parameter. </w:t>
      </w:r>
    </w:p>
    <w:p w:rsidR="00C401EF" w:rsidRDefault="00C401EF" w:rsidP="00C401EF">
      <w:pPr>
        <w:rPr>
          <w:b/>
          <w:bCs/>
        </w:rPr>
      </w:pPr>
    </w:p>
    <w:p w:rsidR="00C401EF" w:rsidRPr="007E4F6F" w:rsidRDefault="00C401EF" w:rsidP="007E4F6F">
      <w:pPr>
        <w:rPr>
          <w:rFonts w:asciiTheme="minorBidi" w:hAnsiTheme="minorBidi" w:cstheme="minorBidi"/>
        </w:rPr>
      </w:pPr>
      <w:r w:rsidRPr="007E4F6F">
        <w:rPr>
          <w:rFonts w:asciiTheme="minorBidi" w:hAnsiTheme="minorBidi" w:cstheme="minorBidi"/>
        </w:rPr>
        <w:t>After providing the common TA parameters to the UE by the network, the UE can calculate the common TA</w:t>
      </w:r>
      <w:r w:rsidR="007E4F6F" w:rsidRPr="007E4F6F">
        <w:rPr>
          <w:rFonts w:asciiTheme="minorBidi" w:hAnsiTheme="minorBidi" w:cstheme="minorBidi"/>
        </w:rPr>
        <w:t xml:space="preserve">, denote by </w:t>
      </w:r>
      <m:oMath>
        <m:sSub>
          <m:sSubPr>
            <m:ctrlPr>
              <w:rPr>
                <w:rFonts w:ascii="Cambria Math" w:hAnsi="Cambria Math" w:cstheme="minorBidi"/>
                <w:i/>
                <w:iCs/>
                <w:lang w:val="en-US"/>
              </w:rPr>
            </m:ctrlPr>
          </m:sSubPr>
          <m:e>
            <m:r>
              <w:rPr>
                <w:rFonts w:ascii="Cambria Math" w:hAnsi="Cambria Math" w:cstheme="minorBidi"/>
                <w:lang w:val="en-US"/>
              </w:rPr>
              <m:t>TA</m:t>
            </m:r>
          </m:e>
          <m:sub>
            <m:r>
              <m:rPr>
                <m:sty m:val="p"/>
              </m:rPr>
              <w:rPr>
                <w:rFonts w:ascii="Cambria Math" w:hAnsi="Cambria Math" w:cstheme="minorBidi"/>
                <w:lang w:val="en-US"/>
              </w:rPr>
              <m:t>common</m:t>
            </m:r>
          </m:sub>
        </m:sSub>
      </m:oMath>
      <w:r w:rsidR="007E4F6F" w:rsidRPr="007E4F6F">
        <w:rPr>
          <w:rFonts w:asciiTheme="minorBidi" w:hAnsiTheme="minorBidi" w:cstheme="minorBidi"/>
          <w:iCs/>
          <w:lang w:val="en-US"/>
        </w:rPr>
        <w:t xml:space="preserve"> at time </w:t>
      </w:r>
      <m:oMath>
        <m:r>
          <w:rPr>
            <w:rFonts w:ascii="Cambria Math" w:hAnsi="Cambria Math" w:cstheme="minorBidi"/>
            <w:lang w:val="en-US"/>
          </w:rPr>
          <m:t>t</m:t>
        </m:r>
      </m:oMath>
      <w:r w:rsidR="007E4F6F" w:rsidRPr="007E4F6F">
        <w:rPr>
          <w:rFonts w:asciiTheme="minorBidi" w:hAnsiTheme="minorBidi" w:cstheme="minorBidi"/>
          <w:iCs/>
          <w:lang w:val="en-US"/>
        </w:rPr>
        <w:t xml:space="preserve"> </w:t>
      </w:r>
      <w:r w:rsidRPr="007E4F6F">
        <w:rPr>
          <w:rFonts w:asciiTheme="minorBidi" w:hAnsiTheme="minorBidi" w:cstheme="minorBidi"/>
        </w:rPr>
        <w:t>as follows</w:t>
      </w:r>
    </w:p>
    <w:p w:rsidR="007E4F6F" w:rsidRDefault="00FD51B9" w:rsidP="007E4F6F">
      <w:pPr>
        <w:jc w:val="center"/>
        <w:rPr>
          <w:iCs/>
          <w:lang w:val="en-US"/>
        </w:rPr>
      </w:pPr>
      <m:oMath>
        <m:sSub>
          <m:sSubPr>
            <m:ctrlPr>
              <w:rPr>
                <w:rFonts w:ascii="Cambria Math" w:hAnsi="Cambria Math"/>
                <w:i/>
                <w:iCs/>
                <w:lang w:val="en-US"/>
              </w:rPr>
            </m:ctrlPr>
          </m:sSubPr>
          <m:e>
            <m:r>
              <w:rPr>
                <w:rFonts w:ascii="Cambria Math" w:hAnsi="Cambria Math"/>
                <w:lang w:val="en-US"/>
              </w:rPr>
              <m:t>TA</m:t>
            </m:r>
          </m:e>
          <m:sub>
            <m:r>
              <m:rPr>
                <m:sty m:val="p"/>
              </m:rPr>
              <w:rPr>
                <w:rFonts w:ascii="Cambria Math" w:hAnsi="Cambria Math"/>
                <w:lang w:val="en-US"/>
              </w:rPr>
              <m:t>common</m:t>
            </m:r>
          </m:sub>
        </m:sSub>
        <m:d>
          <m:dPr>
            <m:ctrlPr>
              <w:rPr>
                <w:rFonts w:ascii="Cambria Math" w:hAnsi="Cambria Math"/>
                <w:b/>
                <w:i/>
                <w:lang w:val="en-US"/>
              </w:rPr>
            </m:ctrlPr>
          </m:dPr>
          <m:e>
            <m:r>
              <w:rPr>
                <w:rFonts w:ascii="Cambria Math" w:hAnsi="Cambria Math"/>
                <w:lang w:val="en-US"/>
              </w:rPr>
              <m:t>t</m:t>
            </m:r>
          </m:e>
        </m:d>
        <m:r>
          <m:rPr>
            <m:sty m:val="bi"/>
          </m:rPr>
          <w:rPr>
            <w:rFonts w:ascii="Cambria Math" w:hAnsi="Cambria Math"/>
            <w:lang w:val="en-US"/>
          </w:rPr>
          <m:t xml:space="preserve">= </m:t>
        </m:r>
        <m:sSub>
          <m:sSubPr>
            <m:ctrlPr>
              <w:rPr>
                <w:rFonts w:ascii="Cambria Math" w:hAnsi="Cambria Math"/>
                <w:i/>
                <w:iCs/>
                <w:lang w:val="en-US"/>
              </w:rPr>
            </m:ctrlPr>
          </m:sSubPr>
          <m:e>
            <m:r>
              <w:rPr>
                <w:rFonts w:ascii="Cambria Math" w:hAnsi="Cambria Math"/>
                <w:lang w:val="en-US"/>
              </w:rPr>
              <m:t>TA</m:t>
            </m:r>
          </m:e>
          <m:sub>
            <m:sSub>
              <m:sSubPr>
                <m:ctrlPr>
                  <w:rPr>
                    <w:rFonts w:ascii="Cambria Math" w:hAnsi="Cambria Math"/>
                    <w:lang w:val="en-US"/>
                  </w:rPr>
                </m:ctrlPr>
              </m:sSubPr>
              <m:e>
                <m:r>
                  <m:rPr>
                    <m:sty m:val="p"/>
                  </m:rPr>
                  <w:rPr>
                    <w:rFonts w:ascii="Cambria Math" w:hAnsi="Cambria Math"/>
                    <w:lang w:val="en-US"/>
                  </w:rPr>
                  <m:t>common</m:t>
                </m:r>
              </m:e>
              <m:sub>
                <m:r>
                  <m:rPr>
                    <m:sty m:val="p"/>
                  </m:rPr>
                  <w:rPr>
                    <w:rFonts w:ascii="Cambria Math" w:hAnsi="Cambria Math"/>
                    <w:lang w:val="en-US"/>
                  </w:rPr>
                  <m:t>ref</m:t>
                </m:r>
              </m:sub>
            </m:sSub>
          </m:sub>
        </m:sSub>
        <m:r>
          <m:rPr>
            <m:sty m:val="bi"/>
          </m:rPr>
          <w:rPr>
            <w:rFonts w:ascii="Cambria Math" w:hAnsi="Cambria Math"/>
            <w:lang w:val="en-US"/>
          </w:rPr>
          <m:t>(</m:t>
        </m:r>
        <m:sSub>
          <m:sSubPr>
            <m:ctrlPr>
              <w:rPr>
                <w:rFonts w:ascii="Cambria Math" w:hAnsi="Cambria Math"/>
                <w:bCs/>
                <w:i/>
                <w:lang w:val="en-US"/>
              </w:rPr>
            </m:ctrlPr>
          </m:sSubPr>
          <m:e>
            <m:r>
              <w:rPr>
                <w:rFonts w:ascii="Cambria Math" w:hAnsi="Cambria Math"/>
                <w:lang w:val="en-US"/>
              </w:rPr>
              <m:t>t</m:t>
            </m:r>
            <m:ctrlPr>
              <w:rPr>
                <w:rFonts w:ascii="Cambria Math" w:hAnsi="Cambria Math"/>
                <w:b/>
                <w:i/>
                <w:lang w:val="en-US"/>
              </w:rPr>
            </m:ctrlPr>
          </m:e>
          <m:sub>
            <m:r>
              <m:rPr>
                <m:sty m:val="p"/>
              </m:rPr>
              <w:rPr>
                <w:rFonts w:ascii="Cambria Math" w:hAnsi="Cambria Math"/>
                <w:lang w:val="en-US"/>
              </w:rPr>
              <m:t>0</m:t>
            </m:r>
          </m:sub>
        </m:sSub>
        <m:r>
          <m:rPr>
            <m:sty m:val="bi"/>
          </m:rPr>
          <w:rPr>
            <w:rFonts w:ascii="Cambria Math" w:hAnsi="Cambria Math"/>
            <w:lang w:val="en-US"/>
          </w:rPr>
          <m:t>)</m:t>
        </m:r>
        <m:r>
          <w:rPr>
            <w:rFonts w:ascii="Cambria Math" w:hAnsi="Cambria Math"/>
            <w:lang w:val="en-US"/>
          </w:rPr>
          <m:t>+</m:t>
        </m:r>
        <m:d>
          <m:dPr>
            <m:ctrlPr>
              <w:rPr>
                <w:rFonts w:ascii="Cambria Math" w:hAnsi="Cambria Math"/>
                <w:i/>
                <w:lang w:val="en-US"/>
              </w:rPr>
            </m:ctrlPr>
          </m:dPr>
          <m:e>
            <m:r>
              <w:rPr>
                <w:rFonts w:ascii="Cambria Math" w:hAnsi="Cambria Math"/>
                <w:lang w:val="en-US"/>
              </w:rPr>
              <m:t>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0</m:t>
                </m:r>
              </m:sub>
            </m:sSub>
          </m:e>
        </m:d>
        <m:r>
          <w:rPr>
            <w:rFonts w:ascii="Cambria Math" w:hAnsi="Cambria Math"/>
            <w:lang w:val="en-US"/>
          </w:rPr>
          <m:t xml:space="preserve">× </m:t>
        </m:r>
        <m:sSub>
          <m:sSubPr>
            <m:ctrlPr>
              <w:rPr>
                <w:rFonts w:ascii="Cambria Math" w:hAnsi="Cambria Math"/>
                <w:i/>
                <w:iCs/>
                <w:lang w:val="en-US"/>
              </w:rPr>
            </m:ctrlPr>
          </m:sSubPr>
          <m:e>
            <m:r>
              <w:rPr>
                <w:rFonts w:ascii="Cambria Math" w:hAnsi="Cambria Math"/>
                <w:lang w:val="en-US"/>
              </w:rPr>
              <m:t>TA</m:t>
            </m:r>
          </m:e>
          <m:sub>
            <m:r>
              <m:rPr>
                <m:sty m:val="p"/>
              </m:rPr>
              <w:rPr>
                <w:rFonts w:ascii="Cambria Math" w:hAnsi="Cambria Math"/>
                <w:lang w:val="en-US"/>
              </w:rPr>
              <m:t>common_drfit</m:t>
            </m:r>
          </m:sub>
        </m:sSub>
        <m:r>
          <w:rPr>
            <w:rFonts w:ascii="Cambria Math" w:hAnsi="Cambria Math"/>
            <w:lang w:val="en-US"/>
          </w:rPr>
          <m:t xml:space="preserve">+ </m:t>
        </m:r>
        <m:sSup>
          <m:sSupPr>
            <m:ctrlPr>
              <w:rPr>
                <w:rFonts w:ascii="Cambria Math" w:hAnsi="Cambria Math"/>
                <w:i/>
                <w:lang w:val="en-US"/>
              </w:rPr>
            </m:ctrlPr>
          </m:sSupPr>
          <m:e>
            <m:d>
              <m:dPr>
                <m:ctrlPr>
                  <w:rPr>
                    <w:rFonts w:ascii="Cambria Math" w:hAnsi="Cambria Math"/>
                    <w:i/>
                    <w:lang w:val="en-US"/>
                  </w:rPr>
                </m:ctrlPr>
              </m:dPr>
              <m:e>
                <m:r>
                  <w:rPr>
                    <w:rFonts w:ascii="Cambria Math" w:hAnsi="Cambria Math"/>
                    <w:lang w:val="en-US"/>
                  </w:rPr>
                  <m:t>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0</m:t>
                    </m:r>
                  </m:sub>
                </m:sSub>
              </m:e>
            </m:d>
            <m:ctrlPr>
              <w:rPr>
                <w:rFonts w:ascii="Cambria Math" w:hAnsi="Cambria Math"/>
                <w:i/>
                <w:iCs/>
                <w:lang w:val="en-US"/>
              </w:rPr>
            </m:ctrlPr>
          </m:e>
          <m:sup>
            <m:r>
              <w:rPr>
                <w:rFonts w:ascii="Cambria Math" w:hAnsi="Cambria Math"/>
                <w:lang w:val="en-US"/>
              </w:rPr>
              <m:t>2</m:t>
            </m:r>
          </m:sup>
        </m:sSup>
        <m:r>
          <w:rPr>
            <w:rFonts w:ascii="Cambria Math" w:hAnsi="Cambria Math"/>
            <w:lang w:val="en-US"/>
          </w:rPr>
          <m:t xml:space="preserve">× </m:t>
        </m:r>
        <m:sSub>
          <m:sSubPr>
            <m:ctrlPr>
              <w:rPr>
                <w:rFonts w:ascii="Cambria Math" w:hAnsi="Cambria Math"/>
                <w:i/>
                <w:iCs/>
                <w:lang w:val="en-US"/>
              </w:rPr>
            </m:ctrlPr>
          </m:sSubPr>
          <m:e>
            <m:r>
              <w:rPr>
                <w:rFonts w:ascii="Cambria Math" w:hAnsi="Cambria Math"/>
                <w:lang w:val="en-US"/>
              </w:rPr>
              <m:t>TA</m:t>
            </m:r>
          </m:e>
          <m:sub>
            <m:r>
              <m:rPr>
                <m:sty m:val="p"/>
              </m:rPr>
              <w:rPr>
                <w:rFonts w:ascii="Cambria Math" w:hAnsi="Cambria Math"/>
                <w:lang w:val="en-US"/>
              </w:rPr>
              <m:t>common_2nd_drfit</m:t>
            </m:r>
          </m:sub>
        </m:sSub>
        <m:r>
          <w:rPr>
            <w:rFonts w:ascii="Cambria Math" w:hAnsi="Cambria Math"/>
            <w:lang w:val="en-US"/>
          </w:rPr>
          <m:t xml:space="preserve">+ </m:t>
        </m:r>
        <m:sSup>
          <m:sSupPr>
            <m:ctrlPr>
              <w:rPr>
                <w:rFonts w:ascii="Cambria Math" w:hAnsi="Cambria Math"/>
                <w:i/>
                <w:lang w:val="en-US"/>
              </w:rPr>
            </m:ctrlPr>
          </m:sSupPr>
          <m:e>
            <m:d>
              <m:dPr>
                <m:ctrlPr>
                  <w:rPr>
                    <w:rFonts w:ascii="Cambria Math" w:hAnsi="Cambria Math"/>
                    <w:i/>
                    <w:lang w:val="en-US"/>
                  </w:rPr>
                </m:ctrlPr>
              </m:dPr>
              <m:e>
                <m:r>
                  <w:rPr>
                    <w:rFonts w:ascii="Cambria Math" w:hAnsi="Cambria Math"/>
                    <w:lang w:val="en-US"/>
                  </w:rPr>
                  <m:t>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0</m:t>
                    </m:r>
                  </m:sub>
                </m:sSub>
              </m:e>
            </m:d>
            <m:ctrlPr>
              <w:rPr>
                <w:rFonts w:ascii="Cambria Math" w:hAnsi="Cambria Math"/>
                <w:i/>
                <w:iCs/>
                <w:lang w:val="en-US"/>
              </w:rPr>
            </m:ctrlPr>
          </m:e>
          <m:sup>
            <m:r>
              <w:rPr>
                <w:rFonts w:ascii="Cambria Math" w:hAnsi="Cambria Math"/>
                <w:lang w:val="en-US"/>
              </w:rPr>
              <m:t>3</m:t>
            </m:r>
          </m:sup>
        </m:sSup>
        <m:r>
          <w:rPr>
            <w:rFonts w:ascii="Cambria Math" w:hAnsi="Cambria Math"/>
            <w:lang w:val="en-US"/>
          </w:rPr>
          <m:t xml:space="preserve">× </m:t>
        </m:r>
        <m:sSub>
          <m:sSubPr>
            <m:ctrlPr>
              <w:rPr>
                <w:rFonts w:ascii="Cambria Math" w:hAnsi="Cambria Math"/>
                <w:i/>
                <w:iCs/>
                <w:lang w:val="en-US"/>
              </w:rPr>
            </m:ctrlPr>
          </m:sSubPr>
          <m:e>
            <m:r>
              <w:rPr>
                <w:rFonts w:ascii="Cambria Math" w:hAnsi="Cambria Math"/>
                <w:lang w:val="en-US"/>
              </w:rPr>
              <m:t>TA</m:t>
            </m:r>
          </m:e>
          <m:sub>
            <m:r>
              <m:rPr>
                <m:sty m:val="p"/>
              </m:rPr>
              <w:rPr>
                <w:rFonts w:ascii="Cambria Math" w:hAnsi="Cambria Math"/>
                <w:lang w:val="en-US"/>
              </w:rPr>
              <m:t>common_3rd_drfit</m:t>
            </m:r>
          </m:sub>
        </m:sSub>
      </m:oMath>
      <w:r w:rsidR="007E4F6F">
        <w:rPr>
          <w:iCs/>
          <w:lang w:val="en-US"/>
        </w:rPr>
        <w:t xml:space="preserve">, </w:t>
      </w:r>
    </w:p>
    <w:p w:rsidR="007E4F6F" w:rsidRDefault="007E4F6F" w:rsidP="007E4F6F">
      <w:pPr>
        <w:jc w:val="left"/>
        <w:rPr>
          <w:iCs/>
          <w:lang w:val="en-US"/>
        </w:rPr>
      </w:pPr>
      <w:r>
        <w:rPr>
          <w:iCs/>
          <w:lang w:val="en-US"/>
        </w:rPr>
        <w:t xml:space="preserve">where </w:t>
      </w:r>
    </w:p>
    <w:p w:rsidR="007E4F6F" w:rsidRPr="007E4F6F" w:rsidRDefault="00FD51B9" w:rsidP="007E4F6F">
      <w:pPr>
        <w:pStyle w:val="ListParagraph"/>
        <w:numPr>
          <w:ilvl w:val="0"/>
          <w:numId w:val="39"/>
        </w:numPr>
      </w:pPr>
      <m:oMath>
        <m:sSub>
          <m:sSubPr>
            <m:ctrlPr>
              <w:rPr>
                <w:rFonts w:ascii="Cambria Math" w:hAnsi="Cambria Math"/>
                <w:i/>
                <w:iCs/>
              </w:rPr>
            </m:ctrlPr>
          </m:sSubPr>
          <m:e>
            <m:r>
              <w:rPr>
                <w:rFonts w:ascii="Cambria Math" w:hAnsi="Cambria Math"/>
              </w:rPr>
              <m:t>t</m:t>
            </m:r>
          </m:e>
          <m:sub>
            <m:r>
              <w:rPr>
                <w:rFonts w:ascii="Cambria Math" w:hAnsi="Cambria Math"/>
              </w:rPr>
              <m:t>0</m:t>
            </m:r>
          </m:sub>
        </m:sSub>
      </m:oMath>
      <w:r w:rsidR="007E4F6F">
        <w:rPr>
          <w:rFonts w:eastAsiaTheme="minorEastAsia"/>
          <w:iCs/>
        </w:rPr>
        <w:t xml:space="preserve"> </w:t>
      </w:r>
      <w:r w:rsidR="007E4F6F" w:rsidRPr="007E4F6F">
        <w:t xml:space="preserve">is a reference time for calculation of common TA, e.g. an implicit epoch time. </w:t>
      </w:r>
    </w:p>
    <w:p w:rsidR="007E4F6F" w:rsidRPr="00B74ABA" w:rsidRDefault="00FD51B9" w:rsidP="007E4F6F">
      <w:pPr>
        <w:pStyle w:val="ListParagraph"/>
        <w:numPr>
          <w:ilvl w:val="0"/>
          <w:numId w:val="39"/>
        </w:numPr>
        <w:rPr>
          <w:iCs/>
        </w:rPr>
      </w:pPr>
      <m:oMath>
        <m:sSub>
          <m:sSubPr>
            <m:ctrlPr>
              <w:rPr>
                <w:rFonts w:ascii="Cambria Math" w:hAnsi="Cambria Math"/>
                <w:i/>
                <w:iCs/>
              </w:rPr>
            </m:ctrlPr>
          </m:sSubPr>
          <m:e>
            <m:r>
              <w:rPr>
                <w:rFonts w:ascii="Cambria Math" w:hAnsi="Cambria Math"/>
              </w:rPr>
              <m:t>TA</m:t>
            </m:r>
          </m:e>
          <m:sub>
            <m:sSub>
              <m:sSubPr>
                <m:ctrlPr>
                  <w:rPr>
                    <w:rFonts w:ascii="Cambria Math" w:hAnsi="Cambria Math"/>
                  </w:rPr>
                </m:ctrlPr>
              </m:sSubPr>
              <m:e>
                <m:r>
                  <m:rPr>
                    <m:sty m:val="p"/>
                  </m:rPr>
                  <w:rPr>
                    <w:rFonts w:ascii="Cambria Math" w:hAnsi="Cambria Math"/>
                  </w:rPr>
                  <m:t>common</m:t>
                </m:r>
              </m:e>
              <m:sub>
                <m:r>
                  <m:rPr>
                    <m:sty m:val="p"/>
                  </m:rPr>
                  <w:rPr>
                    <w:rFonts w:ascii="Cambria Math" w:hAnsi="Cambria Math"/>
                  </w:rPr>
                  <m:t>ref</m:t>
                </m:r>
              </m:sub>
            </m:sSub>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m:t>
        </m:r>
      </m:oMath>
      <w:r w:rsidR="007E4F6F">
        <w:rPr>
          <w:rFonts w:eastAsiaTheme="minorEastAsia"/>
          <w:b/>
        </w:rPr>
        <w:t xml:space="preserve"> </w:t>
      </w:r>
      <w:r w:rsidR="007E4F6F">
        <w:rPr>
          <w:rFonts w:eastAsiaTheme="minorEastAsia"/>
          <w:bCs/>
        </w:rPr>
        <w:t>is the value of common TA at reference time</w:t>
      </w:r>
      <w:r w:rsidR="00B74ABA">
        <w:rPr>
          <w:rFonts w:eastAsiaTheme="minorEastAsia"/>
          <w:bCs/>
        </w:rPr>
        <w:t xml:space="preserve">. </w:t>
      </w:r>
      <w:r w:rsidR="007E4F6F">
        <w:rPr>
          <w:rFonts w:eastAsiaTheme="minorEastAsia"/>
          <w:bCs/>
        </w:rPr>
        <w:t xml:space="preserve"> </w:t>
      </w:r>
    </w:p>
    <w:p w:rsidR="00B74ABA" w:rsidRPr="00B74ABA" w:rsidRDefault="00FD51B9" w:rsidP="007E4F6F">
      <w:pPr>
        <w:pStyle w:val="ListParagraph"/>
        <w:numPr>
          <w:ilvl w:val="0"/>
          <w:numId w:val="39"/>
        </w:numPr>
        <w:rPr>
          <w:iCs/>
        </w:rPr>
      </w:pPr>
      <m:oMath>
        <m:sSub>
          <m:sSubPr>
            <m:ctrlPr>
              <w:rPr>
                <w:rFonts w:ascii="Cambria Math" w:hAnsi="Cambria Math"/>
                <w:i/>
                <w:iCs/>
              </w:rPr>
            </m:ctrlPr>
          </m:sSubPr>
          <m:e>
            <m:r>
              <w:rPr>
                <w:rFonts w:ascii="Cambria Math" w:hAnsi="Cambria Math"/>
              </w:rPr>
              <m:t>TA</m:t>
            </m:r>
          </m:e>
          <m:sub>
            <m:r>
              <m:rPr>
                <m:sty m:val="p"/>
              </m:rPr>
              <w:rPr>
                <w:rFonts w:ascii="Cambria Math" w:hAnsi="Cambria Math"/>
              </w:rPr>
              <m:t>common_drfit</m:t>
            </m:r>
          </m:sub>
        </m:sSub>
      </m:oMath>
      <w:r w:rsidR="00B74ABA">
        <w:rPr>
          <w:rFonts w:eastAsiaTheme="minorEastAsia"/>
          <w:iCs/>
        </w:rPr>
        <w:t xml:space="preserve"> is the value of common TA drift.</w:t>
      </w:r>
    </w:p>
    <w:p w:rsidR="00B74ABA" w:rsidRPr="00B74ABA" w:rsidRDefault="00FD51B9" w:rsidP="007E4F6F">
      <w:pPr>
        <w:pStyle w:val="ListParagraph"/>
        <w:numPr>
          <w:ilvl w:val="0"/>
          <w:numId w:val="39"/>
        </w:numPr>
        <w:rPr>
          <w:iCs/>
        </w:rPr>
      </w:pPr>
      <m:oMath>
        <m:sSub>
          <m:sSubPr>
            <m:ctrlPr>
              <w:rPr>
                <w:rFonts w:ascii="Cambria Math" w:hAnsi="Cambria Math"/>
                <w:i/>
                <w:iCs/>
              </w:rPr>
            </m:ctrlPr>
          </m:sSubPr>
          <m:e>
            <m:r>
              <w:rPr>
                <w:rFonts w:ascii="Cambria Math" w:hAnsi="Cambria Math"/>
              </w:rPr>
              <m:t>TA</m:t>
            </m:r>
          </m:e>
          <m:sub>
            <m:r>
              <m:rPr>
                <m:sty m:val="p"/>
              </m:rPr>
              <w:rPr>
                <w:rFonts w:ascii="Cambria Math" w:hAnsi="Cambria Math"/>
              </w:rPr>
              <m:t>common_2nd_drfit</m:t>
            </m:r>
          </m:sub>
        </m:sSub>
      </m:oMath>
      <w:r w:rsidR="00B74ABA">
        <w:rPr>
          <w:rFonts w:eastAsiaTheme="minorEastAsia"/>
          <w:iCs/>
        </w:rPr>
        <w:t xml:space="preserve"> is the value of common TA 2</w:t>
      </w:r>
      <w:r w:rsidR="00B74ABA" w:rsidRPr="00B74ABA">
        <w:rPr>
          <w:rFonts w:eastAsiaTheme="minorEastAsia"/>
          <w:iCs/>
          <w:vertAlign w:val="superscript"/>
        </w:rPr>
        <w:t>nd</w:t>
      </w:r>
      <w:r w:rsidR="00B74ABA">
        <w:rPr>
          <w:rFonts w:eastAsiaTheme="minorEastAsia"/>
          <w:iCs/>
        </w:rPr>
        <w:t xml:space="preserve"> order drift.</w:t>
      </w:r>
    </w:p>
    <w:p w:rsidR="00B74ABA" w:rsidRPr="00BD1930" w:rsidRDefault="00FD51B9" w:rsidP="007E4F6F">
      <w:pPr>
        <w:pStyle w:val="ListParagraph"/>
        <w:numPr>
          <w:ilvl w:val="0"/>
          <w:numId w:val="39"/>
        </w:numPr>
        <w:rPr>
          <w:iCs/>
        </w:rPr>
      </w:pPr>
      <m:oMath>
        <m:sSub>
          <m:sSubPr>
            <m:ctrlPr>
              <w:rPr>
                <w:rFonts w:ascii="Cambria Math" w:hAnsi="Cambria Math"/>
                <w:i/>
                <w:iCs/>
              </w:rPr>
            </m:ctrlPr>
          </m:sSubPr>
          <m:e>
            <m:r>
              <w:rPr>
                <w:rFonts w:ascii="Cambria Math" w:hAnsi="Cambria Math"/>
              </w:rPr>
              <m:t>TA</m:t>
            </m:r>
          </m:e>
          <m:sub>
            <m:r>
              <m:rPr>
                <m:sty m:val="p"/>
              </m:rPr>
              <w:rPr>
                <w:rFonts w:ascii="Cambria Math" w:hAnsi="Cambria Math"/>
              </w:rPr>
              <m:t>common_3rd_drfit</m:t>
            </m:r>
          </m:sub>
        </m:sSub>
      </m:oMath>
      <w:r w:rsidR="00B74ABA">
        <w:rPr>
          <w:rFonts w:eastAsiaTheme="minorEastAsia"/>
          <w:iCs/>
        </w:rPr>
        <w:t xml:space="preserve"> is the value of common TA 3</w:t>
      </w:r>
      <w:r w:rsidR="00B74ABA" w:rsidRPr="00B74ABA">
        <w:rPr>
          <w:rFonts w:eastAsiaTheme="minorEastAsia"/>
          <w:iCs/>
          <w:vertAlign w:val="superscript"/>
        </w:rPr>
        <w:t>rd</w:t>
      </w:r>
      <w:r w:rsidR="00B74ABA">
        <w:rPr>
          <w:rFonts w:eastAsiaTheme="minorEastAsia"/>
          <w:iCs/>
        </w:rPr>
        <w:t xml:space="preserve"> order drift.</w:t>
      </w:r>
      <w:r w:rsidR="00BD1930">
        <w:rPr>
          <w:rFonts w:eastAsiaTheme="minorEastAsia"/>
          <w:iCs/>
        </w:rPr>
        <w:t xml:space="preserve"> </w:t>
      </w:r>
    </w:p>
    <w:p w:rsidR="00BD1930" w:rsidRPr="007E4F6F" w:rsidRDefault="00BD1930" w:rsidP="00BD1930">
      <w:pPr>
        <w:pStyle w:val="ListParagraph"/>
        <w:rPr>
          <w:iCs/>
        </w:rPr>
      </w:pPr>
    </w:p>
    <w:p w:rsidR="003C4E72" w:rsidRDefault="00B74ABA" w:rsidP="007E4F6F">
      <w:pPr>
        <w:jc w:val="left"/>
        <w:rPr>
          <w:b/>
          <w:bCs/>
          <w:iCs/>
          <w:lang w:val="en-US"/>
        </w:rPr>
      </w:pPr>
      <w:r>
        <w:rPr>
          <w:b/>
          <w:bCs/>
          <w:iCs/>
          <w:lang w:val="en-US"/>
        </w:rPr>
        <w:t xml:space="preserve">Proposal 2: </w:t>
      </w:r>
      <w:r w:rsidR="00BD1930">
        <w:rPr>
          <w:b/>
          <w:bCs/>
          <w:iCs/>
          <w:lang w:val="en-US"/>
        </w:rPr>
        <w:t xml:space="preserve">NTN UE calculates the common TA according to the common TA broadcast parameters describing a polynomial function given by </w:t>
      </w:r>
    </w:p>
    <w:p w:rsidR="00BD1930" w:rsidRPr="00BD1930" w:rsidRDefault="00FD51B9" w:rsidP="00BD1930">
      <w:pPr>
        <w:jc w:val="center"/>
        <w:rPr>
          <w:b/>
          <w:bCs/>
          <w:iCs/>
          <w:lang w:val="en-US"/>
        </w:rPr>
      </w:pPr>
      <m:oMath>
        <m:sSub>
          <m:sSubPr>
            <m:ctrlPr>
              <w:rPr>
                <w:rFonts w:ascii="Cambria Math" w:hAnsi="Cambria Math"/>
                <w:b/>
                <w:bCs/>
                <w:i/>
                <w:iCs/>
                <w:lang w:val="en-US"/>
              </w:rPr>
            </m:ctrlPr>
          </m:sSubPr>
          <m:e>
            <m:r>
              <m:rPr>
                <m:sty m:val="bi"/>
              </m:rPr>
              <w:rPr>
                <w:rFonts w:ascii="Cambria Math" w:hAnsi="Cambria Math"/>
                <w:lang w:val="en-US"/>
              </w:rPr>
              <m:t>TA</m:t>
            </m:r>
          </m:e>
          <m:sub>
            <m:r>
              <m:rPr>
                <m:sty m:val="b"/>
              </m:rPr>
              <w:rPr>
                <w:rFonts w:ascii="Cambria Math" w:hAnsi="Cambria Math"/>
                <w:lang w:val="en-US"/>
              </w:rPr>
              <m:t>common</m:t>
            </m:r>
          </m:sub>
        </m:sSub>
        <m:d>
          <m:dPr>
            <m:ctrlPr>
              <w:rPr>
                <w:rFonts w:ascii="Cambria Math" w:hAnsi="Cambria Math"/>
                <w:b/>
                <w:bCs/>
                <w:i/>
                <w:lang w:val="en-US"/>
              </w:rPr>
            </m:ctrlPr>
          </m:dPr>
          <m:e>
            <m:r>
              <m:rPr>
                <m:sty m:val="bi"/>
              </m:rPr>
              <w:rPr>
                <w:rFonts w:ascii="Cambria Math" w:hAnsi="Cambria Math"/>
                <w:lang w:val="en-US"/>
              </w:rPr>
              <m:t>t</m:t>
            </m:r>
          </m:e>
        </m:d>
        <m:r>
          <m:rPr>
            <m:sty m:val="bi"/>
          </m:rPr>
          <w:rPr>
            <w:rFonts w:ascii="Cambria Math" w:hAnsi="Cambria Math"/>
            <w:lang w:val="en-US"/>
          </w:rPr>
          <m:t xml:space="preserve">= </m:t>
        </m:r>
        <m:sSub>
          <m:sSubPr>
            <m:ctrlPr>
              <w:rPr>
                <w:rFonts w:ascii="Cambria Math" w:hAnsi="Cambria Math"/>
                <w:b/>
                <w:bCs/>
                <w:i/>
                <w:iCs/>
                <w:lang w:val="en-US"/>
              </w:rPr>
            </m:ctrlPr>
          </m:sSubPr>
          <m:e>
            <m:r>
              <m:rPr>
                <m:sty m:val="bi"/>
              </m:rPr>
              <w:rPr>
                <w:rFonts w:ascii="Cambria Math" w:hAnsi="Cambria Math"/>
                <w:lang w:val="en-US"/>
              </w:rPr>
              <m:t>TA</m:t>
            </m:r>
          </m:e>
          <m:sub>
            <m:sSub>
              <m:sSubPr>
                <m:ctrlPr>
                  <w:rPr>
                    <w:rFonts w:ascii="Cambria Math" w:hAnsi="Cambria Math"/>
                    <w:b/>
                    <w:bCs/>
                    <w:lang w:val="en-US"/>
                  </w:rPr>
                </m:ctrlPr>
              </m:sSubPr>
              <m:e>
                <m:r>
                  <m:rPr>
                    <m:sty m:val="b"/>
                  </m:rPr>
                  <w:rPr>
                    <w:rFonts w:ascii="Cambria Math" w:hAnsi="Cambria Math"/>
                    <w:lang w:val="en-US"/>
                  </w:rPr>
                  <m:t>common</m:t>
                </m:r>
              </m:e>
              <m:sub>
                <m:r>
                  <m:rPr>
                    <m:sty m:val="b"/>
                  </m:rPr>
                  <w:rPr>
                    <w:rFonts w:ascii="Cambria Math" w:hAnsi="Cambria Math"/>
                    <w:lang w:val="en-US"/>
                  </w:rPr>
                  <m:t>ref</m:t>
                </m:r>
              </m:sub>
            </m:sSub>
          </m:sub>
        </m:sSub>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t</m:t>
            </m:r>
          </m:e>
          <m:sub>
            <m:r>
              <m:rPr>
                <m:sty m:val="b"/>
              </m:rPr>
              <w:rPr>
                <w:rFonts w:ascii="Cambria Math" w:hAnsi="Cambria Math"/>
                <w:lang w:val="en-US"/>
              </w:rPr>
              <m:t>0</m:t>
            </m:r>
          </m:sub>
        </m:sSub>
        <m:r>
          <m:rPr>
            <m:sty m:val="bi"/>
          </m:rPr>
          <w:rPr>
            <w:rFonts w:ascii="Cambria Math" w:hAnsi="Cambria Math"/>
            <w:lang w:val="en-US"/>
          </w:rPr>
          <m:t>)+</m:t>
        </m:r>
        <m:d>
          <m:dPr>
            <m:ctrlPr>
              <w:rPr>
                <w:rFonts w:ascii="Cambria Math" w:hAnsi="Cambria Math"/>
                <w:b/>
                <w:bCs/>
                <w:i/>
                <w:lang w:val="en-US"/>
              </w:rPr>
            </m:ctrlPr>
          </m:dPr>
          <m:e>
            <m:r>
              <m:rPr>
                <m:sty m:val="bi"/>
              </m:rPr>
              <w:rPr>
                <w:rFonts w:ascii="Cambria Math" w:hAnsi="Cambria Math"/>
                <w:lang w:val="en-US"/>
              </w:rPr>
              <m:t>t-</m:t>
            </m:r>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0</m:t>
                </m:r>
              </m:sub>
            </m:sSub>
          </m:e>
        </m:d>
        <m:r>
          <m:rPr>
            <m:sty m:val="bi"/>
          </m:rPr>
          <w:rPr>
            <w:rFonts w:ascii="Cambria Math" w:hAnsi="Cambria Math"/>
            <w:lang w:val="en-US"/>
          </w:rPr>
          <m:t xml:space="preserve">× </m:t>
        </m:r>
        <m:sSub>
          <m:sSubPr>
            <m:ctrlPr>
              <w:rPr>
                <w:rFonts w:ascii="Cambria Math" w:hAnsi="Cambria Math"/>
                <w:b/>
                <w:bCs/>
                <w:i/>
                <w:iCs/>
                <w:lang w:val="en-US"/>
              </w:rPr>
            </m:ctrlPr>
          </m:sSubPr>
          <m:e>
            <m:r>
              <m:rPr>
                <m:sty m:val="bi"/>
              </m:rPr>
              <w:rPr>
                <w:rFonts w:ascii="Cambria Math" w:hAnsi="Cambria Math"/>
                <w:lang w:val="en-US"/>
              </w:rPr>
              <m:t>TA</m:t>
            </m:r>
          </m:e>
          <m:sub>
            <m:r>
              <m:rPr>
                <m:sty m:val="b"/>
              </m:rPr>
              <w:rPr>
                <w:rFonts w:ascii="Cambria Math" w:hAnsi="Cambria Math"/>
                <w:lang w:val="en-US"/>
              </w:rPr>
              <m:t>common_drfit</m:t>
            </m:r>
          </m:sub>
        </m:sSub>
        <m:r>
          <m:rPr>
            <m:sty m:val="bi"/>
          </m:rPr>
          <w:rPr>
            <w:rFonts w:ascii="Cambria Math" w:hAnsi="Cambria Math"/>
            <w:lang w:val="en-US"/>
          </w:rPr>
          <m:t xml:space="preserve">+ </m:t>
        </m:r>
        <m:sSup>
          <m:sSupPr>
            <m:ctrlPr>
              <w:rPr>
                <w:rFonts w:ascii="Cambria Math" w:hAnsi="Cambria Math"/>
                <w:b/>
                <w:bCs/>
                <w:i/>
                <w:lang w:val="en-US"/>
              </w:rPr>
            </m:ctrlPr>
          </m:sSupPr>
          <m:e>
            <m:d>
              <m:dPr>
                <m:ctrlPr>
                  <w:rPr>
                    <w:rFonts w:ascii="Cambria Math" w:hAnsi="Cambria Math"/>
                    <w:b/>
                    <w:bCs/>
                    <w:i/>
                    <w:lang w:val="en-US"/>
                  </w:rPr>
                </m:ctrlPr>
              </m:dPr>
              <m:e>
                <m:r>
                  <m:rPr>
                    <m:sty m:val="bi"/>
                  </m:rPr>
                  <w:rPr>
                    <w:rFonts w:ascii="Cambria Math" w:hAnsi="Cambria Math"/>
                    <w:lang w:val="en-US"/>
                  </w:rPr>
                  <m:t>t-</m:t>
                </m:r>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0</m:t>
                    </m:r>
                  </m:sub>
                </m:sSub>
              </m:e>
            </m:d>
            <m:ctrlPr>
              <w:rPr>
                <w:rFonts w:ascii="Cambria Math" w:hAnsi="Cambria Math"/>
                <w:b/>
                <w:bCs/>
                <w:i/>
                <w:iCs/>
                <w:lang w:val="en-US"/>
              </w:rPr>
            </m:ctrlPr>
          </m:e>
          <m:sup>
            <m:r>
              <m:rPr>
                <m:sty m:val="bi"/>
              </m:rPr>
              <w:rPr>
                <w:rFonts w:ascii="Cambria Math" w:hAnsi="Cambria Math"/>
                <w:lang w:val="en-US"/>
              </w:rPr>
              <m:t>2</m:t>
            </m:r>
          </m:sup>
        </m:sSup>
        <m:r>
          <m:rPr>
            <m:sty m:val="bi"/>
          </m:rPr>
          <w:rPr>
            <w:rFonts w:ascii="Cambria Math" w:hAnsi="Cambria Math"/>
            <w:lang w:val="en-US"/>
          </w:rPr>
          <m:t xml:space="preserve">× </m:t>
        </m:r>
        <m:sSub>
          <m:sSubPr>
            <m:ctrlPr>
              <w:rPr>
                <w:rFonts w:ascii="Cambria Math" w:hAnsi="Cambria Math"/>
                <w:b/>
                <w:bCs/>
                <w:i/>
                <w:iCs/>
                <w:lang w:val="en-US"/>
              </w:rPr>
            </m:ctrlPr>
          </m:sSubPr>
          <m:e>
            <m:r>
              <m:rPr>
                <m:sty m:val="bi"/>
              </m:rPr>
              <w:rPr>
                <w:rFonts w:ascii="Cambria Math" w:hAnsi="Cambria Math"/>
                <w:lang w:val="en-US"/>
              </w:rPr>
              <m:t>TA</m:t>
            </m:r>
          </m:e>
          <m:sub>
            <m:r>
              <m:rPr>
                <m:sty m:val="b"/>
              </m:rPr>
              <w:rPr>
                <w:rFonts w:ascii="Cambria Math" w:hAnsi="Cambria Math"/>
                <w:lang w:val="en-US"/>
              </w:rPr>
              <m:t>common_2nd_drfit</m:t>
            </m:r>
          </m:sub>
        </m:sSub>
        <m:r>
          <m:rPr>
            <m:sty m:val="bi"/>
          </m:rPr>
          <w:rPr>
            <w:rFonts w:ascii="Cambria Math" w:hAnsi="Cambria Math"/>
            <w:lang w:val="en-US"/>
          </w:rPr>
          <m:t xml:space="preserve">+ </m:t>
        </m:r>
        <m:sSup>
          <m:sSupPr>
            <m:ctrlPr>
              <w:rPr>
                <w:rFonts w:ascii="Cambria Math" w:hAnsi="Cambria Math"/>
                <w:b/>
                <w:bCs/>
                <w:i/>
                <w:lang w:val="en-US"/>
              </w:rPr>
            </m:ctrlPr>
          </m:sSupPr>
          <m:e>
            <m:d>
              <m:dPr>
                <m:ctrlPr>
                  <w:rPr>
                    <w:rFonts w:ascii="Cambria Math" w:hAnsi="Cambria Math"/>
                    <w:b/>
                    <w:bCs/>
                    <w:i/>
                    <w:lang w:val="en-US"/>
                  </w:rPr>
                </m:ctrlPr>
              </m:dPr>
              <m:e>
                <m:r>
                  <m:rPr>
                    <m:sty m:val="bi"/>
                  </m:rPr>
                  <w:rPr>
                    <w:rFonts w:ascii="Cambria Math" w:hAnsi="Cambria Math"/>
                    <w:lang w:val="en-US"/>
                  </w:rPr>
                  <m:t>t-</m:t>
                </m:r>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0</m:t>
                    </m:r>
                  </m:sub>
                </m:sSub>
              </m:e>
            </m:d>
            <m:ctrlPr>
              <w:rPr>
                <w:rFonts w:ascii="Cambria Math" w:hAnsi="Cambria Math"/>
                <w:b/>
                <w:bCs/>
                <w:i/>
                <w:iCs/>
                <w:lang w:val="en-US"/>
              </w:rPr>
            </m:ctrlPr>
          </m:e>
          <m:sup>
            <m:r>
              <m:rPr>
                <m:sty m:val="bi"/>
              </m:rPr>
              <w:rPr>
                <w:rFonts w:ascii="Cambria Math" w:hAnsi="Cambria Math"/>
                <w:lang w:val="en-US"/>
              </w:rPr>
              <m:t>3</m:t>
            </m:r>
          </m:sup>
        </m:sSup>
        <m:r>
          <m:rPr>
            <m:sty m:val="bi"/>
          </m:rPr>
          <w:rPr>
            <w:rFonts w:ascii="Cambria Math" w:hAnsi="Cambria Math"/>
            <w:lang w:val="en-US"/>
          </w:rPr>
          <m:t xml:space="preserve">× </m:t>
        </m:r>
        <m:sSub>
          <m:sSubPr>
            <m:ctrlPr>
              <w:rPr>
                <w:rFonts w:ascii="Cambria Math" w:hAnsi="Cambria Math"/>
                <w:b/>
                <w:bCs/>
                <w:i/>
                <w:iCs/>
                <w:lang w:val="en-US"/>
              </w:rPr>
            </m:ctrlPr>
          </m:sSubPr>
          <m:e>
            <m:r>
              <m:rPr>
                <m:sty m:val="bi"/>
              </m:rPr>
              <w:rPr>
                <w:rFonts w:ascii="Cambria Math" w:hAnsi="Cambria Math"/>
                <w:lang w:val="en-US"/>
              </w:rPr>
              <m:t>TA</m:t>
            </m:r>
          </m:e>
          <m:sub>
            <m:r>
              <m:rPr>
                <m:sty m:val="b"/>
              </m:rPr>
              <w:rPr>
                <w:rFonts w:ascii="Cambria Math" w:hAnsi="Cambria Math"/>
                <w:lang w:val="en-US"/>
              </w:rPr>
              <m:t>common_3rd_drfit</m:t>
            </m:r>
          </m:sub>
        </m:sSub>
      </m:oMath>
      <w:r w:rsidR="00BD1930" w:rsidRPr="00BD1930">
        <w:rPr>
          <w:b/>
          <w:bCs/>
          <w:iCs/>
          <w:lang w:val="en-US"/>
        </w:rPr>
        <w:t xml:space="preserve">, </w:t>
      </w:r>
    </w:p>
    <w:p w:rsidR="00BD1930" w:rsidRPr="00BD1930" w:rsidRDefault="00BD1930" w:rsidP="00BD1930">
      <w:pPr>
        <w:jc w:val="left"/>
        <w:rPr>
          <w:b/>
          <w:bCs/>
          <w:iCs/>
          <w:lang w:val="en-US"/>
        </w:rPr>
      </w:pPr>
      <w:r w:rsidRPr="00BD1930">
        <w:rPr>
          <w:b/>
          <w:bCs/>
          <w:iCs/>
          <w:lang w:val="en-US"/>
        </w:rPr>
        <w:t xml:space="preserve">where </w:t>
      </w:r>
    </w:p>
    <w:p w:rsidR="00BD1930" w:rsidRPr="00BD1930" w:rsidRDefault="00FD51B9" w:rsidP="00BD1930">
      <w:pPr>
        <w:pStyle w:val="ListParagraph"/>
        <w:numPr>
          <w:ilvl w:val="0"/>
          <w:numId w:val="39"/>
        </w:numPr>
        <w:rPr>
          <w:b/>
          <w:bCs/>
        </w:rPr>
      </w:pP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0</m:t>
            </m:r>
          </m:sub>
        </m:sSub>
      </m:oMath>
      <w:r w:rsidR="00BD1930" w:rsidRPr="00BD1930">
        <w:rPr>
          <w:rFonts w:eastAsiaTheme="minorEastAsia"/>
          <w:b/>
          <w:bCs/>
          <w:iCs/>
        </w:rPr>
        <w:t xml:space="preserve"> </w:t>
      </w:r>
      <w:r w:rsidR="00BD1930" w:rsidRPr="00BD1930">
        <w:rPr>
          <w:b/>
          <w:bCs/>
        </w:rPr>
        <w:t xml:space="preserve">is a reference time for calculation of common TA, e.g. an implicit epoch time. </w:t>
      </w:r>
    </w:p>
    <w:p w:rsidR="00BD1930" w:rsidRPr="00BD1930" w:rsidRDefault="00FD51B9" w:rsidP="00BD1930">
      <w:pPr>
        <w:pStyle w:val="ListParagraph"/>
        <w:numPr>
          <w:ilvl w:val="0"/>
          <w:numId w:val="39"/>
        </w:numPr>
        <w:rPr>
          <w:b/>
          <w:bCs/>
          <w:iCs/>
        </w:rPr>
      </w:pPr>
      <m:oMath>
        <m:sSub>
          <m:sSubPr>
            <m:ctrlPr>
              <w:rPr>
                <w:rFonts w:ascii="Cambria Math" w:hAnsi="Cambria Math"/>
                <w:b/>
                <w:bCs/>
                <w:i/>
                <w:iCs/>
              </w:rPr>
            </m:ctrlPr>
          </m:sSubPr>
          <m:e>
            <m:r>
              <m:rPr>
                <m:sty m:val="bi"/>
              </m:rPr>
              <w:rPr>
                <w:rFonts w:ascii="Cambria Math" w:hAnsi="Cambria Math"/>
              </w:rPr>
              <m:t>TA</m:t>
            </m:r>
          </m:e>
          <m:sub>
            <m:sSub>
              <m:sSubPr>
                <m:ctrlPr>
                  <w:rPr>
                    <w:rFonts w:ascii="Cambria Math" w:hAnsi="Cambria Math"/>
                    <w:b/>
                    <w:bCs/>
                  </w:rPr>
                </m:ctrlPr>
              </m:sSubPr>
              <m:e>
                <m:r>
                  <m:rPr>
                    <m:sty m:val="b"/>
                  </m:rPr>
                  <w:rPr>
                    <w:rFonts w:ascii="Cambria Math" w:hAnsi="Cambria Math"/>
                  </w:rPr>
                  <m:t>common</m:t>
                </m:r>
              </m:e>
              <m:sub>
                <m:r>
                  <m:rPr>
                    <m:sty m:val="b"/>
                  </m:rPr>
                  <w:rPr>
                    <w:rFonts w:ascii="Cambria Math" w:hAnsi="Cambria Math"/>
                  </w:rPr>
                  <m:t>ref</m:t>
                </m:r>
              </m:sub>
            </m:sSub>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0</m:t>
            </m:r>
          </m:sub>
        </m:sSub>
        <m:r>
          <m:rPr>
            <m:sty m:val="bi"/>
          </m:rPr>
          <w:rPr>
            <w:rFonts w:ascii="Cambria Math" w:hAnsi="Cambria Math"/>
          </w:rPr>
          <m:t>)</m:t>
        </m:r>
      </m:oMath>
      <w:r w:rsidR="00BD1930" w:rsidRPr="00BD1930">
        <w:rPr>
          <w:rFonts w:eastAsiaTheme="minorEastAsia"/>
          <w:b/>
          <w:bCs/>
        </w:rPr>
        <w:t xml:space="preserve"> is the value of common TA at reference time.  </w:t>
      </w:r>
    </w:p>
    <w:p w:rsidR="00BD1930" w:rsidRPr="00BD1930" w:rsidRDefault="00FD51B9" w:rsidP="00BD1930">
      <w:pPr>
        <w:pStyle w:val="ListParagraph"/>
        <w:numPr>
          <w:ilvl w:val="0"/>
          <w:numId w:val="39"/>
        </w:numPr>
        <w:rPr>
          <w:b/>
          <w:bCs/>
          <w:iCs/>
        </w:rPr>
      </w:pPr>
      <m:oMath>
        <m:sSub>
          <m:sSubPr>
            <m:ctrlPr>
              <w:rPr>
                <w:rFonts w:ascii="Cambria Math" w:hAnsi="Cambria Math"/>
                <w:b/>
                <w:bCs/>
                <w:i/>
                <w:iCs/>
              </w:rPr>
            </m:ctrlPr>
          </m:sSubPr>
          <m:e>
            <m:r>
              <m:rPr>
                <m:sty m:val="bi"/>
              </m:rPr>
              <w:rPr>
                <w:rFonts w:ascii="Cambria Math" w:hAnsi="Cambria Math"/>
              </w:rPr>
              <m:t>TA</m:t>
            </m:r>
          </m:e>
          <m:sub>
            <m:r>
              <m:rPr>
                <m:sty m:val="b"/>
              </m:rPr>
              <w:rPr>
                <w:rFonts w:ascii="Cambria Math" w:hAnsi="Cambria Math"/>
              </w:rPr>
              <m:t>common_drfit</m:t>
            </m:r>
          </m:sub>
        </m:sSub>
      </m:oMath>
      <w:r w:rsidR="00BD1930" w:rsidRPr="00BD1930">
        <w:rPr>
          <w:rFonts w:eastAsiaTheme="minorEastAsia"/>
          <w:b/>
          <w:bCs/>
          <w:iCs/>
        </w:rPr>
        <w:t xml:space="preserve"> is the value of common TA drift.</w:t>
      </w:r>
    </w:p>
    <w:p w:rsidR="00BD1930" w:rsidRPr="00BD1930" w:rsidRDefault="00FD51B9" w:rsidP="00BD1930">
      <w:pPr>
        <w:pStyle w:val="ListParagraph"/>
        <w:numPr>
          <w:ilvl w:val="0"/>
          <w:numId w:val="39"/>
        </w:numPr>
        <w:rPr>
          <w:b/>
          <w:bCs/>
          <w:iCs/>
        </w:rPr>
      </w:pPr>
      <m:oMath>
        <m:sSub>
          <m:sSubPr>
            <m:ctrlPr>
              <w:rPr>
                <w:rFonts w:ascii="Cambria Math" w:hAnsi="Cambria Math"/>
                <w:b/>
                <w:bCs/>
                <w:i/>
                <w:iCs/>
              </w:rPr>
            </m:ctrlPr>
          </m:sSubPr>
          <m:e>
            <m:r>
              <m:rPr>
                <m:sty m:val="bi"/>
              </m:rPr>
              <w:rPr>
                <w:rFonts w:ascii="Cambria Math" w:hAnsi="Cambria Math"/>
              </w:rPr>
              <m:t>TA</m:t>
            </m:r>
          </m:e>
          <m:sub>
            <m:r>
              <m:rPr>
                <m:sty m:val="b"/>
              </m:rPr>
              <w:rPr>
                <w:rFonts w:ascii="Cambria Math" w:hAnsi="Cambria Math"/>
              </w:rPr>
              <m:t>common_2nd_drfit</m:t>
            </m:r>
          </m:sub>
        </m:sSub>
      </m:oMath>
      <w:r w:rsidR="00BD1930" w:rsidRPr="00BD1930">
        <w:rPr>
          <w:rFonts w:eastAsiaTheme="minorEastAsia"/>
          <w:b/>
          <w:bCs/>
          <w:iCs/>
        </w:rPr>
        <w:t xml:space="preserve"> is the value of common TA 2</w:t>
      </w:r>
      <w:r w:rsidR="00BD1930" w:rsidRPr="00BD1930">
        <w:rPr>
          <w:rFonts w:eastAsiaTheme="minorEastAsia"/>
          <w:b/>
          <w:bCs/>
          <w:iCs/>
          <w:vertAlign w:val="superscript"/>
        </w:rPr>
        <w:t>nd</w:t>
      </w:r>
      <w:r w:rsidR="00BD1930" w:rsidRPr="00BD1930">
        <w:rPr>
          <w:rFonts w:eastAsiaTheme="minorEastAsia"/>
          <w:b/>
          <w:bCs/>
          <w:iCs/>
        </w:rPr>
        <w:t xml:space="preserve"> order drift.</w:t>
      </w:r>
    </w:p>
    <w:p w:rsidR="00BD1930" w:rsidRPr="00BD1930" w:rsidRDefault="00FD51B9" w:rsidP="00BD1930">
      <w:pPr>
        <w:pStyle w:val="ListParagraph"/>
        <w:numPr>
          <w:ilvl w:val="0"/>
          <w:numId w:val="39"/>
        </w:numPr>
        <w:rPr>
          <w:b/>
          <w:bCs/>
          <w:iCs/>
        </w:rPr>
      </w:pPr>
      <m:oMath>
        <m:sSub>
          <m:sSubPr>
            <m:ctrlPr>
              <w:rPr>
                <w:rFonts w:ascii="Cambria Math" w:hAnsi="Cambria Math"/>
                <w:b/>
                <w:bCs/>
                <w:i/>
                <w:iCs/>
              </w:rPr>
            </m:ctrlPr>
          </m:sSubPr>
          <m:e>
            <m:r>
              <m:rPr>
                <m:sty m:val="bi"/>
              </m:rPr>
              <w:rPr>
                <w:rFonts w:ascii="Cambria Math" w:hAnsi="Cambria Math"/>
              </w:rPr>
              <m:t>TA</m:t>
            </m:r>
          </m:e>
          <m:sub>
            <m:r>
              <m:rPr>
                <m:sty m:val="b"/>
              </m:rPr>
              <w:rPr>
                <w:rFonts w:ascii="Cambria Math" w:hAnsi="Cambria Math"/>
              </w:rPr>
              <m:t>common_3rd_drfit</m:t>
            </m:r>
          </m:sub>
        </m:sSub>
      </m:oMath>
      <w:r w:rsidR="00BD1930" w:rsidRPr="00BD1930">
        <w:rPr>
          <w:rFonts w:eastAsiaTheme="minorEastAsia"/>
          <w:b/>
          <w:bCs/>
          <w:iCs/>
        </w:rPr>
        <w:t xml:space="preserve"> is the value of common TA 3</w:t>
      </w:r>
      <w:r w:rsidR="00BD1930" w:rsidRPr="00BD1930">
        <w:rPr>
          <w:rFonts w:eastAsiaTheme="minorEastAsia"/>
          <w:b/>
          <w:bCs/>
          <w:iCs/>
          <w:vertAlign w:val="superscript"/>
        </w:rPr>
        <w:t>rd</w:t>
      </w:r>
      <w:r w:rsidR="00BD1930" w:rsidRPr="00BD1930">
        <w:rPr>
          <w:rFonts w:eastAsiaTheme="minorEastAsia"/>
          <w:b/>
          <w:bCs/>
          <w:iCs/>
        </w:rPr>
        <w:t xml:space="preserve"> order drift.</w:t>
      </w:r>
    </w:p>
    <w:p w:rsidR="00BD1930" w:rsidRPr="00BD1930" w:rsidRDefault="00BD1930" w:rsidP="00BD1930">
      <w:pPr>
        <w:rPr>
          <w:lang w:val="en-US"/>
        </w:rPr>
      </w:pPr>
      <w:r>
        <w:rPr>
          <w:lang w:val="en-US"/>
        </w:rPr>
        <w:t xml:space="preserve">Furthermore, it can be observed from the equation above that </w:t>
      </w:r>
      <w:r w:rsidR="00C76E66">
        <w:rPr>
          <w:lang w:val="en-US"/>
        </w:rPr>
        <w:t xml:space="preserve">common TA epoch time can be implicitly signaled and set to be the DL slot where common TA parameters broadcast to the UE. </w:t>
      </w:r>
    </w:p>
    <w:p w:rsidR="00C401EF" w:rsidRPr="009B34EB" w:rsidRDefault="009B34EB" w:rsidP="00C401EF">
      <w:pPr>
        <w:rPr>
          <w:b/>
          <w:bCs/>
          <w:lang w:val="en-US"/>
        </w:rPr>
      </w:pPr>
      <w:r>
        <w:rPr>
          <w:b/>
          <w:bCs/>
          <w:lang w:val="en-US"/>
        </w:rPr>
        <w:t xml:space="preserve">Proposal 3: RAN1 to consider the DL slot where the common TA parameters broadcast to the NTN UE as the common TA epoch time. </w:t>
      </w:r>
    </w:p>
    <w:p w:rsidR="00C401EF" w:rsidRPr="0073560B" w:rsidRDefault="00C401EF" w:rsidP="00C401EF">
      <w:pPr>
        <w:rPr>
          <w:b/>
          <w:bCs/>
        </w:rPr>
      </w:pPr>
    </w:p>
    <w:p w:rsidR="00E14232" w:rsidRDefault="00E14232" w:rsidP="00E14232">
      <w:pPr>
        <w:pStyle w:val="Heading1"/>
        <w:rPr>
          <w:lang w:val="en-US"/>
        </w:rPr>
      </w:pPr>
      <w:r>
        <w:rPr>
          <w:lang w:val="en-US"/>
        </w:rPr>
        <w:t xml:space="preserve">Conclusions </w:t>
      </w:r>
    </w:p>
    <w:p w:rsidR="00C401EF" w:rsidRPr="0073560B" w:rsidRDefault="00C401EF" w:rsidP="00C401EF">
      <w:pPr>
        <w:rPr>
          <w:b/>
          <w:bCs/>
        </w:rPr>
      </w:pPr>
      <w:r>
        <w:rPr>
          <w:b/>
          <w:bCs/>
        </w:rPr>
        <w:t>Observation 1: Signaling the 3</w:t>
      </w:r>
      <w:r w:rsidRPr="0073560B">
        <w:rPr>
          <w:b/>
          <w:bCs/>
          <w:vertAlign w:val="superscript"/>
        </w:rPr>
        <w:t>rd</w:t>
      </w:r>
      <w:r>
        <w:rPr>
          <w:b/>
          <w:bCs/>
        </w:rPr>
        <w:t xml:space="preserve"> order drift rate parameter improves the common TA estimation at the UE side substantially.</w:t>
      </w:r>
    </w:p>
    <w:p w:rsidR="00C401EF" w:rsidRDefault="00C401EF" w:rsidP="00C401EF">
      <w:pPr>
        <w:rPr>
          <w:b/>
          <w:bCs/>
        </w:rPr>
      </w:pPr>
      <w:r>
        <w:rPr>
          <w:b/>
          <w:bCs/>
        </w:rPr>
        <w:t>Proposal 1: Network may optionally indicate the common TA 3</w:t>
      </w:r>
      <w:r w:rsidRPr="00C401EF">
        <w:rPr>
          <w:b/>
          <w:bCs/>
          <w:vertAlign w:val="superscript"/>
        </w:rPr>
        <w:t>rd</w:t>
      </w:r>
      <w:r>
        <w:rPr>
          <w:b/>
          <w:bCs/>
        </w:rPr>
        <w:t xml:space="preserve"> order derivative parameter. </w:t>
      </w:r>
    </w:p>
    <w:p w:rsidR="009B34EB" w:rsidRDefault="009B34EB" w:rsidP="009B34EB">
      <w:pPr>
        <w:jc w:val="left"/>
        <w:rPr>
          <w:b/>
          <w:bCs/>
          <w:iCs/>
          <w:lang w:val="en-US"/>
        </w:rPr>
      </w:pPr>
      <w:r>
        <w:rPr>
          <w:b/>
          <w:bCs/>
          <w:iCs/>
          <w:lang w:val="en-US"/>
        </w:rPr>
        <w:t xml:space="preserve">Proposal 2: NTN UE calculates the common TA according to the common TA broadcast parameters describing a polynomial function given by </w:t>
      </w:r>
    </w:p>
    <w:p w:rsidR="009B34EB" w:rsidRPr="00BD1930" w:rsidRDefault="00FD51B9" w:rsidP="009B34EB">
      <w:pPr>
        <w:jc w:val="center"/>
        <w:rPr>
          <w:b/>
          <w:bCs/>
          <w:iCs/>
          <w:lang w:val="en-US"/>
        </w:rPr>
      </w:pPr>
      <m:oMath>
        <m:sSub>
          <m:sSubPr>
            <m:ctrlPr>
              <w:rPr>
                <w:rFonts w:ascii="Cambria Math" w:hAnsi="Cambria Math"/>
                <w:b/>
                <w:bCs/>
                <w:i/>
                <w:iCs/>
                <w:lang w:val="en-US"/>
              </w:rPr>
            </m:ctrlPr>
          </m:sSubPr>
          <m:e>
            <m:r>
              <m:rPr>
                <m:sty m:val="bi"/>
              </m:rPr>
              <w:rPr>
                <w:rFonts w:ascii="Cambria Math" w:hAnsi="Cambria Math"/>
                <w:lang w:val="en-US"/>
              </w:rPr>
              <m:t>TA</m:t>
            </m:r>
          </m:e>
          <m:sub>
            <m:r>
              <m:rPr>
                <m:sty m:val="b"/>
              </m:rPr>
              <w:rPr>
                <w:rFonts w:ascii="Cambria Math" w:hAnsi="Cambria Math"/>
                <w:lang w:val="en-US"/>
              </w:rPr>
              <m:t>common</m:t>
            </m:r>
          </m:sub>
        </m:sSub>
        <m:d>
          <m:dPr>
            <m:ctrlPr>
              <w:rPr>
                <w:rFonts w:ascii="Cambria Math" w:hAnsi="Cambria Math"/>
                <w:b/>
                <w:bCs/>
                <w:i/>
                <w:lang w:val="en-US"/>
              </w:rPr>
            </m:ctrlPr>
          </m:dPr>
          <m:e>
            <m:r>
              <m:rPr>
                <m:sty m:val="bi"/>
              </m:rPr>
              <w:rPr>
                <w:rFonts w:ascii="Cambria Math" w:hAnsi="Cambria Math"/>
                <w:lang w:val="en-US"/>
              </w:rPr>
              <m:t>t</m:t>
            </m:r>
          </m:e>
        </m:d>
        <m:r>
          <m:rPr>
            <m:sty m:val="bi"/>
          </m:rPr>
          <w:rPr>
            <w:rFonts w:ascii="Cambria Math" w:hAnsi="Cambria Math"/>
            <w:lang w:val="en-US"/>
          </w:rPr>
          <m:t xml:space="preserve">= </m:t>
        </m:r>
        <m:sSub>
          <m:sSubPr>
            <m:ctrlPr>
              <w:rPr>
                <w:rFonts w:ascii="Cambria Math" w:hAnsi="Cambria Math"/>
                <w:b/>
                <w:bCs/>
                <w:i/>
                <w:iCs/>
                <w:lang w:val="en-US"/>
              </w:rPr>
            </m:ctrlPr>
          </m:sSubPr>
          <m:e>
            <m:r>
              <m:rPr>
                <m:sty m:val="bi"/>
              </m:rPr>
              <w:rPr>
                <w:rFonts w:ascii="Cambria Math" w:hAnsi="Cambria Math"/>
                <w:lang w:val="en-US"/>
              </w:rPr>
              <m:t>TA</m:t>
            </m:r>
          </m:e>
          <m:sub>
            <m:sSub>
              <m:sSubPr>
                <m:ctrlPr>
                  <w:rPr>
                    <w:rFonts w:ascii="Cambria Math" w:hAnsi="Cambria Math"/>
                    <w:b/>
                    <w:bCs/>
                    <w:lang w:val="en-US"/>
                  </w:rPr>
                </m:ctrlPr>
              </m:sSubPr>
              <m:e>
                <m:r>
                  <m:rPr>
                    <m:sty m:val="b"/>
                  </m:rPr>
                  <w:rPr>
                    <w:rFonts w:ascii="Cambria Math" w:hAnsi="Cambria Math"/>
                    <w:lang w:val="en-US"/>
                  </w:rPr>
                  <m:t>common</m:t>
                </m:r>
              </m:e>
              <m:sub>
                <m:r>
                  <m:rPr>
                    <m:sty m:val="b"/>
                  </m:rPr>
                  <w:rPr>
                    <w:rFonts w:ascii="Cambria Math" w:hAnsi="Cambria Math"/>
                    <w:lang w:val="en-US"/>
                  </w:rPr>
                  <m:t>ref</m:t>
                </m:r>
              </m:sub>
            </m:sSub>
          </m:sub>
        </m:sSub>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t</m:t>
            </m:r>
          </m:e>
          <m:sub>
            <m:r>
              <m:rPr>
                <m:sty m:val="b"/>
              </m:rPr>
              <w:rPr>
                <w:rFonts w:ascii="Cambria Math" w:hAnsi="Cambria Math"/>
                <w:lang w:val="en-US"/>
              </w:rPr>
              <m:t>0</m:t>
            </m:r>
          </m:sub>
        </m:sSub>
        <m:r>
          <m:rPr>
            <m:sty m:val="bi"/>
          </m:rPr>
          <w:rPr>
            <w:rFonts w:ascii="Cambria Math" w:hAnsi="Cambria Math"/>
            <w:lang w:val="en-US"/>
          </w:rPr>
          <m:t>)+</m:t>
        </m:r>
        <m:d>
          <m:dPr>
            <m:ctrlPr>
              <w:rPr>
                <w:rFonts w:ascii="Cambria Math" w:hAnsi="Cambria Math"/>
                <w:b/>
                <w:bCs/>
                <w:i/>
                <w:lang w:val="en-US"/>
              </w:rPr>
            </m:ctrlPr>
          </m:dPr>
          <m:e>
            <m:r>
              <m:rPr>
                <m:sty m:val="bi"/>
              </m:rPr>
              <w:rPr>
                <w:rFonts w:ascii="Cambria Math" w:hAnsi="Cambria Math"/>
                <w:lang w:val="en-US"/>
              </w:rPr>
              <m:t>t-</m:t>
            </m:r>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0</m:t>
                </m:r>
              </m:sub>
            </m:sSub>
          </m:e>
        </m:d>
        <m:r>
          <m:rPr>
            <m:sty m:val="bi"/>
          </m:rPr>
          <w:rPr>
            <w:rFonts w:ascii="Cambria Math" w:hAnsi="Cambria Math"/>
            <w:lang w:val="en-US"/>
          </w:rPr>
          <m:t xml:space="preserve">× </m:t>
        </m:r>
        <m:sSub>
          <m:sSubPr>
            <m:ctrlPr>
              <w:rPr>
                <w:rFonts w:ascii="Cambria Math" w:hAnsi="Cambria Math"/>
                <w:b/>
                <w:bCs/>
                <w:i/>
                <w:iCs/>
                <w:lang w:val="en-US"/>
              </w:rPr>
            </m:ctrlPr>
          </m:sSubPr>
          <m:e>
            <m:r>
              <m:rPr>
                <m:sty m:val="bi"/>
              </m:rPr>
              <w:rPr>
                <w:rFonts w:ascii="Cambria Math" w:hAnsi="Cambria Math"/>
                <w:lang w:val="en-US"/>
              </w:rPr>
              <m:t>TA</m:t>
            </m:r>
          </m:e>
          <m:sub>
            <m:r>
              <m:rPr>
                <m:sty m:val="b"/>
              </m:rPr>
              <w:rPr>
                <w:rFonts w:ascii="Cambria Math" w:hAnsi="Cambria Math"/>
                <w:lang w:val="en-US"/>
              </w:rPr>
              <m:t>common_drfit</m:t>
            </m:r>
          </m:sub>
        </m:sSub>
        <m:r>
          <m:rPr>
            <m:sty m:val="bi"/>
          </m:rPr>
          <w:rPr>
            <w:rFonts w:ascii="Cambria Math" w:hAnsi="Cambria Math"/>
            <w:lang w:val="en-US"/>
          </w:rPr>
          <m:t xml:space="preserve">+ </m:t>
        </m:r>
        <m:sSup>
          <m:sSupPr>
            <m:ctrlPr>
              <w:rPr>
                <w:rFonts w:ascii="Cambria Math" w:hAnsi="Cambria Math"/>
                <w:b/>
                <w:bCs/>
                <w:i/>
                <w:lang w:val="en-US"/>
              </w:rPr>
            </m:ctrlPr>
          </m:sSupPr>
          <m:e>
            <m:d>
              <m:dPr>
                <m:ctrlPr>
                  <w:rPr>
                    <w:rFonts w:ascii="Cambria Math" w:hAnsi="Cambria Math"/>
                    <w:b/>
                    <w:bCs/>
                    <w:i/>
                    <w:lang w:val="en-US"/>
                  </w:rPr>
                </m:ctrlPr>
              </m:dPr>
              <m:e>
                <m:r>
                  <m:rPr>
                    <m:sty m:val="bi"/>
                  </m:rPr>
                  <w:rPr>
                    <w:rFonts w:ascii="Cambria Math" w:hAnsi="Cambria Math"/>
                    <w:lang w:val="en-US"/>
                  </w:rPr>
                  <m:t>t-</m:t>
                </m:r>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0</m:t>
                    </m:r>
                  </m:sub>
                </m:sSub>
              </m:e>
            </m:d>
            <m:ctrlPr>
              <w:rPr>
                <w:rFonts w:ascii="Cambria Math" w:hAnsi="Cambria Math"/>
                <w:b/>
                <w:bCs/>
                <w:i/>
                <w:iCs/>
                <w:lang w:val="en-US"/>
              </w:rPr>
            </m:ctrlPr>
          </m:e>
          <m:sup>
            <m:r>
              <m:rPr>
                <m:sty m:val="bi"/>
              </m:rPr>
              <w:rPr>
                <w:rFonts w:ascii="Cambria Math" w:hAnsi="Cambria Math"/>
                <w:lang w:val="en-US"/>
              </w:rPr>
              <m:t>2</m:t>
            </m:r>
          </m:sup>
        </m:sSup>
        <m:r>
          <m:rPr>
            <m:sty m:val="bi"/>
          </m:rPr>
          <w:rPr>
            <w:rFonts w:ascii="Cambria Math" w:hAnsi="Cambria Math"/>
            <w:lang w:val="en-US"/>
          </w:rPr>
          <m:t xml:space="preserve">× </m:t>
        </m:r>
        <m:sSub>
          <m:sSubPr>
            <m:ctrlPr>
              <w:rPr>
                <w:rFonts w:ascii="Cambria Math" w:hAnsi="Cambria Math"/>
                <w:b/>
                <w:bCs/>
                <w:i/>
                <w:iCs/>
                <w:lang w:val="en-US"/>
              </w:rPr>
            </m:ctrlPr>
          </m:sSubPr>
          <m:e>
            <m:r>
              <m:rPr>
                <m:sty m:val="bi"/>
              </m:rPr>
              <w:rPr>
                <w:rFonts w:ascii="Cambria Math" w:hAnsi="Cambria Math"/>
                <w:lang w:val="en-US"/>
              </w:rPr>
              <m:t>TA</m:t>
            </m:r>
          </m:e>
          <m:sub>
            <m:r>
              <m:rPr>
                <m:sty m:val="b"/>
              </m:rPr>
              <w:rPr>
                <w:rFonts w:ascii="Cambria Math" w:hAnsi="Cambria Math"/>
                <w:lang w:val="en-US"/>
              </w:rPr>
              <m:t>common_2nd_drfit</m:t>
            </m:r>
          </m:sub>
        </m:sSub>
        <m:r>
          <m:rPr>
            <m:sty m:val="bi"/>
          </m:rPr>
          <w:rPr>
            <w:rFonts w:ascii="Cambria Math" w:hAnsi="Cambria Math"/>
            <w:lang w:val="en-US"/>
          </w:rPr>
          <m:t xml:space="preserve">+ </m:t>
        </m:r>
        <m:sSup>
          <m:sSupPr>
            <m:ctrlPr>
              <w:rPr>
                <w:rFonts w:ascii="Cambria Math" w:hAnsi="Cambria Math"/>
                <w:b/>
                <w:bCs/>
                <w:i/>
                <w:lang w:val="en-US"/>
              </w:rPr>
            </m:ctrlPr>
          </m:sSupPr>
          <m:e>
            <m:d>
              <m:dPr>
                <m:ctrlPr>
                  <w:rPr>
                    <w:rFonts w:ascii="Cambria Math" w:hAnsi="Cambria Math"/>
                    <w:b/>
                    <w:bCs/>
                    <w:i/>
                    <w:lang w:val="en-US"/>
                  </w:rPr>
                </m:ctrlPr>
              </m:dPr>
              <m:e>
                <m:r>
                  <m:rPr>
                    <m:sty m:val="bi"/>
                  </m:rPr>
                  <w:rPr>
                    <w:rFonts w:ascii="Cambria Math" w:hAnsi="Cambria Math"/>
                    <w:lang w:val="en-US"/>
                  </w:rPr>
                  <m:t>t-</m:t>
                </m:r>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0</m:t>
                    </m:r>
                  </m:sub>
                </m:sSub>
              </m:e>
            </m:d>
            <m:ctrlPr>
              <w:rPr>
                <w:rFonts w:ascii="Cambria Math" w:hAnsi="Cambria Math"/>
                <w:b/>
                <w:bCs/>
                <w:i/>
                <w:iCs/>
                <w:lang w:val="en-US"/>
              </w:rPr>
            </m:ctrlPr>
          </m:e>
          <m:sup>
            <m:r>
              <m:rPr>
                <m:sty m:val="bi"/>
              </m:rPr>
              <w:rPr>
                <w:rFonts w:ascii="Cambria Math" w:hAnsi="Cambria Math"/>
                <w:lang w:val="en-US"/>
              </w:rPr>
              <m:t>3</m:t>
            </m:r>
          </m:sup>
        </m:sSup>
        <m:r>
          <m:rPr>
            <m:sty m:val="bi"/>
          </m:rPr>
          <w:rPr>
            <w:rFonts w:ascii="Cambria Math" w:hAnsi="Cambria Math"/>
            <w:lang w:val="en-US"/>
          </w:rPr>
          <m:t xml:space="preserve">× </m:t>
        </m:r>
        <m:sSub>
          <m:sSubPr>
            <m:ctrlPr>
              <w:rPr>
                <w:rFonts w:ascii="Cambria Math" w:hAnsi="Cambria Math"/>
                <w:b/>
                <w:bCs/>
                <w:i/>
                <w:iCs/>
                <w:lang w:val="en-US"/>
              </w:rPr>
            </m:ctrlPr>
          </m:sSubPr>
          <m:e>
            <m:r>
              <m:rPr>
                <m:sty m:val="bi"/>
              </m:rPr>
              <w:rPr>
                <w:rFonts w:ascii="Cambria Math" w:hAnsi="Cambria Math"/>
                <w:lang w:val="en-US"/>
              </w:rPr>
              <m:t>TA</m:t>
            </m:r>
          </m:e>
          <m:sub>
            <m:r>
              <m:rPr>
                <m:sty m:val="b"/>
              </m:rPr>
              <w:rPr>
                <w:rFonts w:ascii="Cambria Math" w:hAnsi="Cambria Math"/>
                <w:lang w:val="en-US"/>
              </w:rPr>
              <m:t>common_3rd_drfit</m:t>
            </m:r>
          </m:sub>
        </m:sSub>
      </m:oMath>
      <w:r w:rsidR="009B34EB" w:rsidRPr="00BD1930">
        <w:rPr>
          <w:b/>
          <w:bCs/>
          <w:iCs/>
          <w:lang w:val="en-US"/>
        </w:rPr>
        <w:t xml:space="preserve">, </w:t>
      </w:r>
    </w:p>
    <w:p w:rsidR="009B34EB" w:rsidRPr="00BD1930" w:rsidRDefault="009B34EB" w:rsidP="009B34EB">
      <w:pPr>
        <w:jc w:val="left"/>
        <w:rPr>
          <w:b/>
          <w:bCs/>
          <w:iCs/>
          <w:lang w:val="en-US"/>
        </w:rPr>
      </w:pPr>
      <w:r w:rsidRPr="00BD1930">
        <w:rPr>
          <w:b/>
          <w:bCs/>
          <w:iCs/>
          <w:lang w:val="en-US"/>
        </w:rPr>
        <w:t xml:space="preserve">where </w:t>
      </w:r>
    </w:p>
    <w:p w:rsidR="009B34EB" w:rsidRPr="00BD1930" w:rsidRDefault="00FD51B9" w:rsidP="009B34EB">
      <w:pPr>
        <w:pStyle w:val="ListParagraph"/>
        <w:numPr>
          <w:ilvl w:val="0"/>
          <w:numId w:val="39"/>
        </w:numPr>
        <w:rPr>
          <w:b/>
          <w:bCs/>
        </w:rPr>
      </w:pP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0</m:t>
            </m:r>
          </m:sub>
        </m:sSub>
      </m:oMath>
      <w:r w:rsidR="009B34EB" w:rsidRPr="00BD1930">
        <w:rPr>
          <w:rFonts w:eastAsiaTheme="minorEastAsia"/>
          <w:b/>
          <w:bCs/>
          <w:iCs/>
        </w:rPr>
        <w:t xml:space="preserve"> </w:t>
      </w:r>
      <w:r w:rsidR="009B34EB" w:rsidRPr="00BD1930">
        <w:rPr>
          <w:b/>
          <w:bCs/>
        </w:rPr>
        <w:t xml:space="preserve">is a reference time for calculation of common TA, e.g. an implicit epoch time. </w:t>
      </w:r>
    </w:p>
    <w:p w:rsidR="009B34EB" w:rsidRPr="00BD1930" w:rsidRDefault="00FD51B9" w:rsidP="009B34EB">
      <w:pPr>
        <w:pStyle w:val="ListParagraph"/>
        <w:numPr>
          <w:ilvl w:val="0"/>
          <w:numId w:val="39"/>
        </w:numPr>
        <w:rPr>
          <w:b/>
          <w:bCs/>
          <w:iCs/>
        </w:rPr>
      </w:pPr>
      <m:oMath>
        <m:sSub>
          <m:sSubPr>
            <m:ctrlPr>
              <w:rPr>
                <w:rFonts w:ascii="Cambria Math" w:hAnsi="Cambria Math"/>
                <w:b/>
                <w:bCs/>
                <w:i/>
                <w:iCs/>
              </w:rPr>
            </m:ctrlPr>
          </m:sSubPr>
          <m:e>
            <m:r>
              <m:rPr>
                <m:sty m:val="bi"/>
              </m:rPr>
              <w:rPr>
                <w:rFonts w:ascii="Cambria Math" w:hAnsi="Cambria Math"/>
              </w:rPr>
              <m:t>TA</m:t>
            </m:r>
          </m:e>
          <m:sub>
            <m:sSub>
              <m:sSubPr>
                <m:ctrlPr>
                  <w:rPr>
                    <w:rFonts w:ascii="Cambria Math" w:hAnsi="Cambria Math"/>
                    <w:b/>
                    <w:bCs/>
                  </w:rPr>
                </m:ctrlPr>
              </m:sSubPr>
              <m:e>
                <m:r>
                  <m:rPr>
                    <m:sty m:val="b"/>
                  </m:rPr>
                  <w:rPr>
                    <w:rFonts w:ascii="Cambria Math" w:hAnsi="Cambria Math"/>
                  </w:rPr>
                  <m:t>common</m:t>
                </m:r>
              </m:e>
              <m:sub>
                <m:r>
                  <m:rPr>
                    <m:sty m:val="b"/>
                  </m:rPr>
                  <w:rPr>
                    <w:rFonts w:ascii="Cambria Math" w:hAnsi="Cambria Math"/>
                  </w:rPr>
                  <m:t>ref</m:t>
                </m:r>
              </m:sub>
            </m:sSub>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0</m:t>
            </m:r>
          </m:sub>
        </m:sSub>
        <m:r>
          <m:rPr>
            <m:sty m:val="bi"/>
          </m:rPr>
          <w:rPr>
            <w:rFonts w:ascii="Cambria Math" w:hAnsi="Cambria Math"/>
          </w:rPr>
          <m:t>)</m:t>
        </m:r>
      </m:oMath>
      <w:r w:rsidR="009B34EB" w:rsidRPr="00BD1930">
        <w:rPr>
          <w:rFonts w:eastAsiaTheme="minorEastAsia"/>
          <w:b/>
          <w:bCs/>
        </w:rPr>
        <w:t xml:space="preserve"> is the value of common TA at reference time.  </w:t>
      </w:r>
    </w:p>
    <w:p w:rsidR="009B34EB" w:rsidRPr="00BD1930" w:rsidRDefault="00FD51B9" w:rsidP="009B34EB">
      <w:pPr>
        <w:pStyle w:val="ListParagraph"/>
        <w:numPr>
          <w:ilvl w:val="0"/>
          <w:numId w:val="39"/>
        </w:numPr>
        <w:rPr>
          <w:b/>
          <w:bCs/>
          <w:iCs/>
        </w:rPr>
      </w:pPr>
      <m:oMath>
        <m:sSub>
          <m:sSubPr>
            <m:ctrlPr>
              <w:rPr>
                <w:rFonts w:ascii="Cambria Math" w:hAnsi="Cambria Math"/>
                <w:b/>
                <w:bCs/>
                <w:i/>
                <w:iCs/>
              </w:rPr>
            </m:ctrlPr>
          </m:sSubPr>
          <m:e>
            <m:r>
              <m:rPr>
                <m:sty m:val="bi"/>
              </m:rPr>
              <w:rPr>
                <w:rFonts w:ascii="Cambria Math" w:hAnsi="Cambria Math"/>
              </w:rPr>
              <m:t>TA</m:t>
            </m:r>
          </m:e>
          <m:sub>
            <m:r>
              <m:rPr>
                <m:sty m:val="b"/>
              </m:rPr>
              <w:rPr>
                <w:rFonts w:ascii="Cambria Math" w:hAnsi="Cambria Math"/>
              </w:rPr>
              <m:t>common_drfit</m:t>
            </m:r>
          </m:sub>
        </m:sSub>
      </m:oMath>
      <w:r w:rsidR="009B34EB" w:rsidRPr="00BD1930">
        <w:rPr>
          <w:rFonts w:eastAsiaTheme="minorEastAsia"/>
          <w:b/>
          <w:bCs/>
          <w:iCs/>
        </w:rPr>
        <w:t xml:space="preserve"> is the value of common TA drift.</w:t>
      </w:r>
    </w:p>
    <w:p w:rsidR="009B34EB" w:rsidRPr="00BD1930" w:rsidRDefault="00FD51B9" w:rsidP="009B34EB">
      <w:pPr>
        <w:pStyle w:val="ListParagraph"/>
        <w:numPr>
          <w:ilvl w:val="0"/>
          <w:numId w:val="39"/>
        </w:numPr>
        <w:rPr>
          <w:b/>
          <w:bCs/>
          <w:iCs/>
        </w:rPr>
      </w:pPr>
      <m:oMath>
        <m:sSub>
          <m:sSubPr>
            <m:ctrlPr>
              <w:rPr>
                <w:rFonts w:ascii="Cambria Math" w:hAnsi="Cambria Math"/>
                <w:b/>
                <w:bCs/>
                <w:i/>
                <w:iCs/>
              </w:rPr>
            </m:ctrlPr>
          </m:sSubPr>
          <m:e>
            <m:r>
              <m:rPr>
                <m:sty m:val="bi"/>
              </m:rPr>
              <w:rPr>
                <w:rFonts w:ascii="Cambria Math" w:hAnsi="Cambria Math"/>
              </w:rPr>
              <m:t>TA</m:t>
            </m:r>
          </m:e>
          <m:sub>
            <m:r>
              <m:rPr>
                <m:sty m:val="b"/>
              </m:rPr>
              <w:rPr>
                <w:rFonts w:ascii="Cambria Math" w:hAnsi="Cambria Math"/>
              </w:rPr>
              <m:t>common_2nd_drfit</m:t>
            </m:r>
          </m:sub>
        </m:sSub>
      </m:oMath>
      <w:r w:rsidR="009B34EB" w:rsidRPr="00BD1930">
        <w:rPr>
          <w:rFonts w:eastAsiaTheme="minorEastAsia"/>
          <w:b/>
          <w:bCs/>
          <w:iCs/>
        </w:rPr>
        <w:t xml:space="preserve"> is the value of common TA 2</w:t>
      </w:r>
      <w:r w:rsidR="009B34EB" w:rsidRPr="00BD1930">
        <w:rPr>
          <w:rFonts w:eastAsiaTheme="minorEastAsia"/>
          <w:b/>
          <w:bCs/>
          <w:iCs/>
          <w:vertAlign w:val="superscript"/>
        </w:rPr>
        <w:t>nd</w:t>
      </w:r>
      <w:r w:rsidR="009B34EB" w:rsidRPr="00BD1930">
        <w:rPr>
          <w:rFonts w:eastAsiaTheme="minorEastAsia"/>
          <w:b/>
          <w:bCs/>
          <w:iCs/>
        </w:rPr>
        <w:t xml:space="preserve"> order drift.</w:t>
      </w:r>
    </w:p>
    <w:p w:rsidR="009B34EB" w:rsidRPr="00BD1930" w:rsidRDefault="00FD51B9" w:rsidP="009B34EB">
      <w:pPr>
        <w:pStyle w:val="ListParagraph"/>
        <w:numPr>
          <w:ilvl w:val="0"/>
          <w:numId w:val="39"/>
        </w:numPr>
        <w:rPr>
          <w:b/>
          <w:bCs/>
          <w:iCs/>
        </w:rPr>
      </w:pPr>
      <m:oMath>
        <m:sSub>
          <m:sSubPr>
            <m:ctrlPr>
              <w:rPr>
                <w:rFonts w:ascii="Cambria Math" w:hAnsi="Cambria Math"/>
                <w:b/>
                <w:bCs/>
                <w:i/>
                <w:iCs/>
              </w:rPr>
            </m:ctrlPr>
          </m:sSubPr>
          <m:e>
            <m:r>
              <m:rPr>
                <m:sty m:val="bi"/>
              </m:rPr>
              <w:rPr>
                <w:rFonts w:ascii="Cambria Math" w:hAnsi="Cambria Math"/>
              </w:rPr>
              <m:t>TA</m:t>
            </m:r>
          </m:e>
          <m:sub>
            <m:r>
              <m:rPr>
                <m:sty m:val="b"/>
              </m:rPr>
              <w:rPr>
                <w:rFonts w:ascii="Cambria Math" w:hAnsi="Cambria Math"/>
              </w:rPr>
              <m:t>common_3rd_drfit</m:t>
            </m:r>
          </m:sub>
        </m:sSub>
      </m:oMath>
      <w:r w:rsidR="009B34EB" w:rsidRPr="00BD1930">
        <w:rPr>
          <w:rFonts w:eastAsiaTheme="minorEastAsia"/>
          <w:b/>
          <w:bCs/>
          <w:iCs/>
        </w:rPr>
        <w:t xml:space="preserve"> is the value of common TA 3</w:t>
      </w:r>
      <w:r w:rsidR="009B34EB" w:rsidRPr="00BD1930">
        <w:rPr>
          <w:rFonts w:eastAsiaTheme="minorEastAsia"/>
          <w:b/>
          <w:bCs/>
          <w:iCs/>
          <w:vertAlign w:val="superscript"/>
        </w:rPr>
        <w:t>rd</w:t>
      </w:r>
      <w:r w:rsidR="009B34EB" w:rsidRPr="00BD1930">
        <w:rPr>
          <w:rFonts w:eastAsiaTheme="minorEastAsia"/>
          <w:b/>
          <w:bCs/>
          <w:iCs/>
        </w:rPr>
        <w:t xml:space="preserve"> order drift.</w:t>
      </w:r>
    </w:p>
    <w:p w:rsidR="009B34EB" w:rsidRDefault="009B34EB" w:rsidP="00C401EF">
      <w:pPr>
        <w:rPr>
          <w:b/>
          <w:bCs/>
          <w:lang w:val="en-US"/>
        </w:rPr>
      </w:pPr>
    </w:p>
    <w:p w:rsidR="009B34EB" w:rsidRPr="009B34EB" w:rsidRDefault="009B34EB" w:rsidP="009B34EB">
      <w:pPr>
        <w:rPr>
          <w:b/>
          <w:bCs/>
          <w:lang w:val="en-US"/>
        </w:rPr>
      </w:pPr>
      <w:r>
        <w:rPr>
          <w:b/>
          <w:bCs/>
          <w:lang w:val="en-US"/>
        </w:rPr>
        <w:t xml:space="preserve">Proposal 3: RAN1 to consider the DL slot where the common TA parameters broadcast to the NTN UE as the common TA epoch time. </w:t>
      </w:r>
    </w:p>
    <w:p w:rsidR="003F0798" w:rsidRDefault="003F0798" w:rsidP="003F0798">
      <w:pPr>
        <w:pStyle w:val="Heading1"/>
      </w:pPr>
      <w:r>
        <w:t xml:space="preserve">References </w:t>
      </w:r>
    </w:p>
    <w:p w:rsidR="00966F7E" w:rsidRPr="00966F7E" w:rsidRDefault="00E33CC8" w:rsidP="00966F7E">
      <w:pPr>
        <w:rPr>
          <w:sz w:val="24"/>
          <w:szCs w:val="24"/>
          <w:lang w:val="en-US"/>
        </w:rPr>
      </w:pPr>
      <w:r>
        <w:rPr>
          <w:sz w:val="24"/>
          <w:szCs w:val="24"/>
          <w:lang w:val="en-US"/>
        </w:rPr>
        <w:t xml:space="preserve">[1] </w:t>
      </w:r>
      <w:r w:rsidR="00966F7E" w:rsidRPr="00966F7E">
        <w:rPr>
          <w:sz w:val="24"/>
          <w:szCs w:val="24"/>
          <w:lang w:val="en-US"/>
        </w:rPr>
        <w:t xml:space="preserve">3GPP TR 38.811, “Study on New Radio (NR) to support non terrestrial networks (Release 15),” 3rd Generation Partnership Project; Technical Specification Group Radio Access Network, Version 15.1.0, June 2019. </w:t>
      </w:r>
    </w:p>
    <w:p w:rsidR="00966F7E" w:rsidRDefault="00E33CC8" w:rsidP="00966F7E">
      <w:pPr>
        <w:rPr>
          <w:sz w:val="24"/>
          <w:szCs w:val="24"/>
          <w:lang w:val="en-US"/>
        </w:rPr>
      </w:pPr>
      <w:r>
        <w:rPr>
          <w:sz w:val="24"/>
          <w:szCs w:val="24"/>
          <w:lang w:val="en-US"/>
        </w:rPr>
        <w:t xml:space="preserve">[2] </w:t>
      </w:r>
      <w:r w:rsidR="00966F7E" w:rsidRPr="00966F7E">
        <w:rPr>
          <w:sz w:val="24"/>
          <w:szCs w:val="24"/>
          <w:lang w:val="en-US"/>
        </w:rPr>
        <w:t xml:space="preserve">3GPP TR 38.821 v16.0.0 (2019-12): 3rd Generation Partnership Project; Technical Specification Group Radio Access Network; Solutions for NR to support non-terrestrial networks (NTN) (Release 16) </w:t>
      </w:r>
    </w:p>
    <w:p w:rsidR="000C19B0" w:rsidRDefault="008B60FD" w:rsidP="00B14233">
      <w:pPr>
        <w:rPr>
          <w:sz w:val="24"/>
          <w:szCs w:val="24"/>
          <w:lang w:val="en-US"/>
        </w:rPr>
      </w:pPr>
      <w:r>
        <w:rPr>
          <w:sz w:val="24"/>
          <w:szCs w:val="24"/>
          <w:lang w:val="en-US"/>
        </w:rPr>
        <w:t>[3</w:t>
      </w:r>
      <w:r w:rsidR="00E33CC8">
        <w:rPr>
          <w:sz w:val="24"/>
          <w:szCs w:val="24"/>
          <w:lang w:val="en-US"/>
        </w:rPr>
        <w:t>] 3GPP TSG RAN WG1 Meeting #106</w:t>
      </w:r>
      <w:r w:rsidR="00B14233">
        <w:rPr>
          <w:sz w:val="24"/>
          <w:szCs w:val="24"/>
          <w:lang w:val="en-US"/>
        </w:rPr>
        <w:t>b</w:t>
      </w:r>
      <w:r w:rsidR="00E33CC8">
        <w:rPr>
          <w:sz w:val="24"/>
          <w:szCs w:val="24"/>
          <w:lang w:val="en-US"/>
        </w:rPr>
        <w:t>-e</w:t>
      </w:r>
      <w:r w:rsidR="00E33CC8" w:rsidRPr="00966F7E">
        <w:rPr>
          <w:sz w:val="24"/>
          <w:szCs w:val="24"/>
          <w:lang w:val="en-US"/>
        </w:rPr>
        <w:t xml:space="preserve">, “RAN1 Chairman’s Notes 8.4 </w:t>
      </w:r>
      <w:proofErr w:type="spellStart"/>
      <w:r w:rsidR="00E33CC8">
        <w:rPr>
          <w:sz w:val="24"/>
          <w:szCs w:val="24"/>
          <w:lang w:val="en-US"/>
        </w:rPr>
        <w:t>eom</w:t>
      </w:r>
      <w:proofErr w:type="spellEnd"/>
      <w:r w:rsidR="00E33CC8">
        <w:rPr>
          <w:sz w:val="24"/>
          <w:szCs w:val="24"/>
          <w:lang w:val="en-US"/>
        </w:rPr>
        <w:t xml:space="preserve">”, </w:t>
      </w:r>
      <w:r w:rsidR="00B14233">
        <w:rPr>
          <w:sz w:val="24"/>
          <w:szCs w:val="24"/>
          <w:lang w:val="en-US"/>
        </w:rPr>
        <w:t>Oct</w:t>
      </w:r>
      <w:r w:rsidR="00E33CC8">
        <w:rPr>
          <w:sz w:val="24"/>
          <w:szCs w:val="24"/>
          <w:lang w:val="en-US"/>
        </w:rPr>
        <w:t>.</w:t>
      </w:r>
      <w:r w:rsidR="00E33CC8" w:rsidRPr="00966F7E">
        <w:rPr>
          <w:sz w:val="24"/>
          <w:szCs w:val="24"/>
          <w:lang w:val="en-US"/>
        </w:rPr>
        <w:t xml:space="preserve"> 2021.</w:t>
      </w:r>
      <w:r>
        <w:rPr>
          <w:sz w:val="24"/>
          <w:szCs w:val="24"/>
          <w:lang w:val="en-US"/>
        </w:rPr>
        <w:t xml:space="preserve"> </w:t>
      </w:r>
    </w:p>
    <w:p w:rsidR="008B60FD" w:rsidRPr="00092525" w:rsidRDefault="008B60FD" w:rsidP="00B14233">
      <w:pPr>
        <w:rPr>
          <w:sz w:val="24"/>
          <w:szCs w:val="24"/>
          <w:lang w:val="en-US"/>
        </w:rPr>
      </w:pPr>
      <w:r>
        <w:rPr>
          <w:sz w:val="24"/>
          <w:szCs w:val="24"/>
          <w:lang w:val="en-US"/>
        </w:rPr>
        <w:t xml:space="preserve">[4] R1-2110292 </w:t>
      </w:r>
      <w:r w:rsidR="00981DB0">
        <w:rPr>
          <w:sz w:val="24"/>
          <w:szCs w:val="24"/>
          <w:lang w:val="en-US"/>
        </w:rPr>
        <w:t>“</w:t>
      </w:r>
      <w:r w:rsidRPr="008B60FD">
        <w:rPr>
          <w:sz w:val="24"/>
          <w:szCs w:val="24"/>
          <w:lang w:val="en-US"/>
        </w:rPr>
        <w:t>Discussion on UL Time Synchronization for NTN</w:t>
      </w:r>
      <w:r w:rsidR="00981DB0">
        <w:rPr>
          <w:sz w:val="24"/>
          <w:szCs w:val="24"/>
          <w:lang w:val="en-US"/>
        </w:rPr>
        <w:t>”</w:t>
      </w:r>
      <w:r>
        <w:rPr>
          <w:sz w:val="24"/>
          <w:szCs w:val="24"/>
          <w:lang w:val="en-US"/>
        </w:rPr>
        <w:t xml:space="preserve">, Fraunhofer IIS – Fraunhofer HHI, Oct. 2021. </w:t>
      </w:r>
    </w:p>
    <w:sectPr w:rsidR="008B60FD" w:rsidRPr="00092525">
      <w:pgSz w:w="11906" w:h="16838"/>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2F22A9B"/>
    <w:multiLevelType w:val="hybridMultilevel"/>
    <w:tmpl w:val="82EE746C"/>
    <w:lvl w:ilvl="0" w:tplc="EADEC9A8">
      <w:numFmt w:val="bullet"/>
      <w:lvlText w:val="•"/>
      <w:lvlJc w:val="left"/>
      <w:pPr>
        <w:ind w:left="1065" w:hanging="70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05084"/>
    <w:multiLevelType w:val="hybridMultilevel"/>
    <w:tmpl w:val="30AA3D94"/>
    <w:lvl w:ilvl="0" w:tplc="EADEC9A8">
      <w:numFmt w:val="bullet"/>
      <w:lvlText w:val="•"/>
      <w:lvlJc w:val="left"/>
      <w:pPr>
        <w:ind w:left="1065" w:hanging="70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6404D3"/>
    <w:multiLevelType w:val="hybridMultilevel"/>
    <w:tmpl w:val="5E5090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98443DE"/>
    <w:multiLevelType w:val="hybridMultilevel"/>
    <w:tmpl w:val="EF9CC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B51D97"/>
    <w:multiLevelType w:val="hybridMultilevel"/>
    <w:tmpl w:val="BDCE3866"/>
    <w:lvl w:ilvl="0" w:tplc="EADEC9A8">
      <w:numFmt w:val="bullet"/>
      <w:lvlText w:val="•"/>
      <w:lvlJc w:val="left"/>
      <w:pPr>
        <w:ind w:left="1065" w:hanging="70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3F6118"/>
    <w:multiLevelType w:val="multilevel"/>
    <w:tmpl w:val="4B6011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F62F17"/>
    <w:multiLevelType w:val="hybridMultilevel"/>
    <w:tmpl w:val="7D7C6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5D7ABB"/>
    <w:multiLevelType w:val="hybridMultilevel"/>
    <w:tmpl w:val="3B8273EA"/>
    <w:lvl w:ilvl="0" w:tplc="EADEC9A8">
      <w:numFmt w:val="bullet"/>
      <w:lvlText w:val="•"/>
      <w:lvlJc w:val="left"/>
      <w:pPr>
        <w:ind w:left="1065" w:hanging="70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22571"/>
    <w:multiLevelType w:val="hybridMultilevel"/>
    <w:tmpl w:val="43F445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7C0EB0"/>
    <w:multiLevelType w:val="hybridMultilevel"/>
    <w:tmpl w:val="4E38410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04628AF"/>
    <w:multiLevelType w:val="hybridMultilevel"/>
    <w:tmpl w:val="1B9480A4"/>
    <w:lvl w:ilvl="0" w:tplc="040C0001">
      <w:start w:val="1"/>
      <w:numFmt w:val="bullet"/>
      <w:lvlText w:val=""/>
      <w:lvlJc w:val="left"/>
      <w:pPr>
        <w:ind w:left="960" w:hanging="360"/>
      </w:pPr>
      <w:rPr>
        <w:rFonts w:ascii="Symbol" w:hAnsi="Symbol" w:hint="default"/>
      </w:rPr>
    </w:lvl>
    <w:lvl w:ilvl="1" w:tplc="040C0003">
      <w:start w:val="1"/>
      <w:numFmt w:val="bullet"/>
      <w:lvlText w:val="o"/>
      <w:lvlJc w:val="left"/>
      <w:pPr>
        <w:ind w:left="1680" w:hanging="360"/>
      </w:pPr>
      <w:rPr>
        <w:rFonts w:ascii="Courier New" w:hAnsi="Courier New" w:cs="Courier New" w:hint="default"/>
      </w:rPr>
    </w:lvl>
    <w:lvl w:ilvl="2" w:tplc="040C0005">
      <w:start w:val="1"/>
      <w:numFmt w:val="bullet"/>
      <w:lvlText w:val=""/>
      <w:lvlJc w:val="left"/>
      <w:pPr>
        <w:ind w:left="2400" w:hanging="360"/>
      </w:pPr>
      <w:rPr>
        <w:rFonts w:ascii="Wingdings" w:hAnsi="Wingdings" w:hint="default"/>
      </w:rPr>
    </w:lvl>
    <w:lvl w:ilvl="3" w:tplc="040C0001">
      <w:start w:val="1"/>
      <w:numFmt w:val="bullet"/>
      <w:lvlText w:val=""/>
      <w:lvlJc w:val="left"/>
      <w:pPr>
        <w:ind w:left="3120" w:hanging="360"/>
      </w:pPr>
      <w:rPr>
        <w:rFonts w:ascii="Symbol" w:hAnsi="Symbol" w:hint="default"/>
      </w:rPr>
    </w:lvl>
    <w:lvl w:ilvl="4" w:tplc="040C0003">
      <w:start w:val="1"/>
      <w:numFmt w:val="bullet"/>
      <w:lvlText w:val="o"/>
      <w:lvlJc w:val="left"/>
      <w:pPr>
        <w:ind w:left="3840" w:hanging="360"/>
      </w:pPr>
      <w:rPr>
        <w:rFonts w:ascii="Courier New" w:hAnsi="Courier New" w:cs="Courier New" w:hint="default"/>
      </w:rPr>
    </w:lvl>
    <w:lvl w:ilvl="5" w:tplc="040C0005">
      <w:start w:val="1"/>
      <w:numFmt w:val="bullet"/>
      <w:lvlText w:val=""/>
      <w:lvlJc w:val="left"/>
      <w:pPr>
        <w:ind w:left="4560" w:hanging="360"/>
      </w:pPr>
      <w:rPr>
        <w:rFonts w:ascii="Wingdings" w:hAnsi="Wingdings" w:hint="default"/>
      </w:rPr>
    </w:lvl>
    <w:lvl w:ilvl="6" w:tplc="040C0001">
      <w:start w:val="1"/>
      <w:numFmt w:val="bullet"/>
      <w:lvlText w:val=""/>
      <w:lvlJc w:val="left"/>
      <w:pPr>
        <w:ind w:left="5280" w:hanging="360"/>
      </w:pPr>
      <w:rPr>
        <w:rFonts w:ascii="Symbol" w:hAnsi="Symbol" w:hint="default"/>
      </w:rPr>
    </w:lvl>
    <w:lvl w:ilvl="7" w:tplc="040C0003">
      <w:start w:val="1"/>
      <w:numFmt w:val="bullet"/>
      <w:lvlText w:val="o"/>
      <w:lvlJc w:val="left"/>
      <w:pPr>
        <w:ind w:left="6000" w:hanging="360"/>
      </w:pPr>
      <w:rPr>
        <w:rFonts w:ascii="Courier New" w:hAnsi="Courier New" w:cs="Courier New" w:hint="default"/>
      </w:rPr>
    </w:lvl>
    <w:lvl w:ilvl="8" w:tplc="040C0005">
      <w:start w:val="1"/>
      <w:numFmt w:val="bullet"/>
      <w:lvlText w:val=""/>
      <w:lvlJc w:val="left"/>
      <w:pPr>
        <w:ind w:left="6720" w:hanging="360"/>
      </w:pPr>
      <w:rPr>
        <w:rFonts w:ascii="Wingdings" w:hAnsi="Wingdings" w:hint="default"/>
      </w:rPr>
    </w:lvl>
  </w:abstractNum>
  <w:abstractNum w:abstractNumId="12" w15:restartNumberingAfterBreak="0">
    <w:nsid w:val="31250CCB"/>
    <w:multiLevelType w:val="hybridMultilevel"/>
    <w:tmpl w:val="E5187378"/>
    <w:lvl w:ilvl="0" w:tplc="EADEC9A8">
      <w:numFmt w:val="bullet"/>
      <w:lvlText w:val="•"/>
      <w:lvlJc w:val="left"/>
      <w:pPr>
        <w:ind w:left="1065" w:hanging="70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7E7E3A"/>
    <w:multiLevelType w:val="hybridMultilevel"/>
    <w:tmpl w:val="90A8055C"/>
    <w:lvl w:ilvl="0" w:tplc="FEA6DA00">
      <w:start w:val="23"/>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E8C3B0D"/>
    <w:multiLevelType w:val="hybridMultilevel"/>
    <w:tmpl w:val="D60052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5EFA2A0A">
      <w:numFmt w:val="bullet"/>
      <w:lvlText w:val="-"/>
      <w:lvlJc w:val="left"/>
      <w:pPr>
        <w:ind w:left="2160" w:hanging="360"/>
      </w:pPr>
      <w:rPr>
        <w:rFonts w:ascii="Malgun Gothic" w:eastAsia="Malgun Gothic" w:hAnsi="Malgun Gothic" w:cs="Times New Roman" w:hint="eastAsia"/>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44FE14CD"/>
    <w:multiLevelType w:val="hybridMultilevel"/>
    <w:tmpl w:val="E16C7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6A1BC7"/>
    <w:multiLevelType w:val="multilevel"/>
    <w:tmpl w:val="0FF6C13A"/>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2268"/>
        </w:tabs>
        <w:ind w:left="2268" w:hanging="1008"/>
      </w:p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8" w15:restartNumberingAfterBreak="0">
    <w:nsid w:val="470B259D"/>
    <w:multiLevelType w:val="hybridMultilevel"/>
    <w:tmpl w:val="857A3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254CAF"/>
    <w:multiLevelType w:val="hybridMultilevel"/>
    <w:tmpl w:val="45A2C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325DDF"/>
    <w:multiLevelType w:val="hybridMultilevel"/>
    <w:tmpl w:val="7DC8F324"/>
    <w:lvl w:ilvl="0" w:tplc="04090001">
      <w:start w:val="1"/>
      <w:numFmt w:val="bullet"/>
      <w:lvlText w:val=""/>
      <w:lvlJc w:val="left"/>
      <w:pPr>
        <w:ind w:left="1065" w:hanging="705"/>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BDC608C"/>
    <w:multiLevelType w:val="hybridMultilevel"/>
    <w:tmpl w:val="4CDE4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430E3C"/>
    <w:multiLevelType w:val="hybridMultilevel"/>
    <w:tmpl w:val="C78A9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0478A8"/>
    <w:multiLevelType w:val="hybridMultilevel"/>
    <w:tmpl w:val="D8D4F02A"/>
    <w:lvl w:ilvl="0" w:tplc="EADEC9A8">
      <w:numFmt w:val="bullet"/>
      <w:lvlText w:val="•"/>
      <w:lvlJc w:val="left"/>
      <w:pPr>
        <w:ind w:left="1065" w:hanging="70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212B6A"/>
    <w:multiLevelType w:val="hybridMultilevel"/>
    <w:tmpl w:val="9F341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B773AD"/>
    <w:multiLevelType w:val="hybridMultilevel"/>
    <w:tmpl w:val="F4E22D20"/>
    <w:lvl w:ilvl="0" w:tplc="04090001">
      <w:start w:val="1"/>
      <w:numFmt w:val="bullet"/>
      <w:lvlText w:val=""/>
      <w:lvlJc w:val="left"/>
      <w:pPr>
        <w:ind w:left="1139" w:hanging="360"/>
      </w:pPr>
      <w:rPr>
        <w:rFonts w:ascii="Symbol" w:hAnsi="Symbol" w:hint="default"/>
      </w:rPr>
    </w:lvl>
    <w:lvl w:ilvl="1" w:tplc="04090003" w:tentative="1">
      <w:start w:val="1"/>
      <w:numFmt w:val="bullet"/>
      <w:lvlText w:val="o"/>
      <w:lvlJc w:val="left"/>
      <w:pPr>
        <w:ind w:left="1859" w:hanging="360"/>
      </w:pPr>
      <w:rPr>
        <w:rFonts w:ascii="Courier New" w:hAnsi="Courier New" w:cs="Courier New" w:hint="default"/>
      </w:rPr>
    </w:lvl>
    <w:lvl w:ilvl="2" w:tplc="04090005" w:tentative="1">
      <w:start w:val="1"/>
      <w:numFmt w:val="bullet"/>
      <w:lvlText w:val=""/>
      <w:lvlJc w:val="left"/>
      <w:pPr>
        <w:ind w:left="2579" w:hanging="360"/>
      </w:pPr>
      <w:rPr>
        <w:rFonts w:ascii="Wingdings" w:hAnsi="Wingdings" w:hint="default"/>
      </w:rPr>
    </w:lvl>
    <w:lvl w:ilvl="3" w:tplc="04090001" w:tentative="1">
      <w:start w:val="1"/>
      <w:numFmt w:val="bullet"/>
      <w:lvlText w:val=""/>
      <w:lvlJc w:val="left"/>
      <w:pPr>
        <w:ind w:left="3299" w:hanging="360"/>
      </w:pPr>
      <w:rPr>
        <w:rFonts w:ascii="Symbol" w:hAnsi="Symbol" w:hint="default"/>
      </w:rPr>
    </w:lvl>
    <w:lvl w:ilvl="4" w:tplc="04090003" w:tentative="1">
      <w:start w:val="1"/>
      <w:numFmt w:val="bullet"/>
      <w:lvlText w:val="o"/>
      <w:lvlJc w:val="left"/>
      <w:pPr>
        <w:ind w:left="4019" w:hanging="360"/>
      </w:pPr>
      <w:rPr>
        <w:rFonts w:ascii="Courier New" w:hAnsi="Courier New" w:cs="Courier New" w:hint="default"/>
      </w:rPr>
    </w:lvl>
    <w:lvl w:ilvl="5" w:tplc="04090005" w:tentative="1">
      <w:start w:val="1"/>
      <w:numFmt w:val="bullet"/>
      <w:lvlText w:val=""/>
      <w:lvlJc w:val="left"/>
      <w:pPr>
        <w:ind w:left="4739" w:hanging="360"/>
      </w:pPr>
      <w:rPr>
        <w:rFonts w:ascii="Wingdings" w:hAnsi="Wingdings" w:hint="default"/>
      </w:rPr>
    </w:lvl>
    <w:lvl w:ilvl="6" w:tplc="04090001" w:tentative="1">
      <w:start w:val="1"/>
      <w:numFmt w:val="bullet"/>
      <w:lvlText w:val=""/>
      <w:lvlJc w:val="left"/>
      <w:pPr>
        <w:ind w:left="5459" w:hanging="360"/>
      </w:pPr>
      <w:rPr>
        <w:rFonts w:ascii="Symbol" w:hAnsi="Symbol" w:hint="default"/>
      </w:rPr>
    </w:lvl>
    <w:lvl w:ilvl="7" w:tplc="04090003" w:tentative="1">
      <w:start w:val="1"/>
      <w:numFmt w:val="bullet"/>
      <w:lvlText w:val="o"/>
      <w:lvlJc w:val="left"/>
      <w:pPr>
        <w:ind w:left="6179" w:hanging="360"/>
      </w:pPr>
      <w:rPr>
        <w:rFonts w:ascii="Courier New" w:hAnsi="Courier New" w:cs="Courier New" w:hint="default"/>
      </w:rPr>
    </w:lvl>
    <w:lvl w:ilvl="8" w:tplc="04090005" w:tentative="1">
      <w:start w:val="1"/>
      <w:numFmt w:val="bullet"/>
      <w:lvlText w:val=""/>
      <w:lvlJc w:val="left"/>
      <w:pPr>
        <w:ind w:left="6899" w:hanging="360"/>
      </w:pPr>
      <w:rPr>
        <w:rFonts w:ascii="Wingdings" w:hAnsi="Wingdings" w:hint="default"/>
      </w:rPr>
    </w:lvl>
  </w:abstractNum>
  <w:num w:numId="1">
    <w:abstractNumId w:val="17"/>
  </w:num>
  <w:num w:numId="2">
    <w:abstractNumId w:val="17"/>
  </w:num>
  <w:num w:numId="3">
    <w:abstractNumId w:val="24"/>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19"/>
  </w:num>
  <w:num w:numId="14">
    <w:abstractNumId w:val="20"/>
  </w:num>
  <w:num w:numId="15">
    <w:abstractNumId w:val="22"/>
  </w:num>
  <w:num w:numId="16">
    <w:abstractNumId w:val="25"/>
  </w:num>
  <w:num w:numId="17">
    <w:abstractNumId w:val="27"/>
  </w:num>
  <w:num w:numId="18">
    <w:abstractNumId w:val="8"/>
  </w:num>
  <w:num w:numId="19">
    <w:abstractNumId w:val="5"/>
  </w:num>
  <w:num w:numId="20">
    <w:abstractNumId w:val="1"/>
  </w:num>
  <w:num w:numId="21">
    <w:abstractNumId w:val="2"/>
  </w:num>
  <w:num w:numId="22">
    <w:abstractNumId w:val="12"/>
  </w:num>
  <w:num w:numId="23">
    <w:abstractNumId w:val="16"/>
  </w:num>
  <w:num w:numId="24">
    <w:abstractNumId w:val="23"/>
  </w:num>
  <w:num w:numId="25">
    <w:abstractNumId w:val="29"/>
  </w:num>
  <w:num w:numId="26">
    <w:abstractNumId w:val="9"/>
  </w:num>
  <w:num w:numId="27">
    <w:abstractNumId w:val="4"/>
  </w:num>
  <w:num w:numId="28">
    <w:abstractNumId w:val="7"/>
  </w:num>
  <w:num w:numId="29">
    <w:abstractNumId w:val="28"/>
  </w:num>
  <w:num w:numId="30">
    <w:abstractNumId w:val="10"/>
  </w:num>
  <w:num w:numId="31">
    <w:abstractNumId w:val="21"/>
  </w:num>
  <w:num w:numId="32">
    <w:abstractNumId w:val="14"/>
  </w:num>
  <w:num w:numId="33">
    <w:abstractNumId w:val="13"/>
  </w:num>
  <w:num w:numId="34">
    <w:abstractNumId w:val="26"/>
  </w:num>
  <w:num w:numId="35">
    <w:abstractNumId w:val="6"/>
  </w:num>
  <w:num w:numId="36">
    <w:abstractNumId w:val="3"/>
  </w:num>
  <w:num w:numId="37">
    <w:abstractNumId w:val="15"/>
  </w:num>
  <w:num w:numId="38">
    <w:abstractNumId w:val="11"/>
  </w:num>
  <w:num w:numId="3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B7F"/>
    <w:rsid w:val="00007EA4"/>
    <w:rsid w:val="00015597"/>
    <w:rsid w:val="000269B0"/>
    <w:rsid w:val="00040C02"/>
    <w:rsid w:val="0006053B"/>
    <w:rsid w:val="000725DB"/>
    <w:rsid w:val="00080C28"/>
    <w:rsid w:val="0008521D"/>
    <w:rsid w:val="00092525"/>
    <w:rsid w:val="000A2E8E"/>
    <w:rsid w:val="000B11B8"/>
    <w:rsid w:val="000B3D4D"/>
    <w:rsid w:val="000C19B0"/>
    <w:rsid w:val="000E0ACB"/>
    <w:rsid w:val="000E777A"/>
    <w:rsid w:val="000F0242"/>
    <w:rsid w:val="00107027"/>
    <w:rsid w:val="00113A2D"/>
    <w:rsid w:val="00113E17"/>
    <w:rsid w:val="00117A40"/>
    <w:rsid w:val="00123A9A"/>
    <w:rsid w:val="001304E1"/>
    <w:rsid w:val="001358D6"/>
    <w:rsid w:val="00151889"/>
    <w:rsid w:val="00161F99"/>
    <w:rsid w:val="0017328F"/>
    <w:rsid w:val="00181B85"/>
    <w:rsid w:val="00187238"/>
    <w:rsid w:val="0019007A"/>
    <w:rsid w:val="001A1153"/>
    <w:rsid w:val="001A7667"/>
    <w:rsid w:val="001B217A"/>
    <w:rsid w:val="001B70FB"/>
    <w:rsid w:val="001B7D2B"/>
    <w:rsid w:val="001D1F19"/>
    <w:rsid w:val="001E521A"/>
    <w:rsid w:val="001E5685"/>
    <w:rsid w:val="001F2D82"/>
    <w:rsid w:val="00201A76"/>
    <w:rsid w:val="00206F90"/>
    <w:rsid w:val="00212604"/>
    <w:rsid w:val="00213BBD"/>
    <w:rsid w:val="00215D17"/>
    <w:rsid w:val="0022531D"/>
    <w:rsid w:val="00225F12"/>
    <w:rsid w:val="00244802"/>
    <w:rsid w:val="002461B3"/>
    <w:rsid w:val="00246959"/>
    <w:rsid w:val="00262497"/>
    <w:rsid w:val="002828D4"/>
    <w:rsid w:val="00283899"/>
    <w:rsid w:val="00295497"/>
    <w:rsid w:val="002A3C82"/>
    <w:rsid w:val="002B5C4B"/>
    <w:rsid w:val="002B610E"/>
    <w:rsid w:val="002C0BFF"/>
    <w:rsid w:val="002C18F8"/>
    <w:rsid w:val="002D337D"/>
    <w:rsid w:val="002D7806"/>
    <w:rsid w:val="002E09DD"/>
    <w:rsid w:val="002E3783"/>
    <w:rsid w:val="002E58CC"/>
    <w:rsid w:val="002F06C6"/>
    <w:rsid w:val="00335AB4"/>
    <w:rsid w:val="00342601"/>
    <w:rsid w:val="00347F0F"/>
    <w:rsid w:val="00361B7F"/>
    <w:rsid w:val="00372EFB"/>
    <w:rsid w:val="0037465D"/>
    <w:rsid w:val="00392527"/>
    <w:rsid w:val="003A6A6A"/>
    <w:rsid w:val="003C4E72"/>
    <w:rsid w:val="003C6842"/>
    <w:rsid w:val="003F0798"/>
    <w:rsid w:val="003F4DA0"/>
    <w:rsid w:val="004104AD"/>
    <w:rsid w:val="004417B8"/>
    <w:rsid w:val="004B7723"/>
    <w:rsid w:val="004D4BD9"/>
    <w:rsid w:val="004D4E85"/>
    <w:rsid w:val="004F6505"/>
    <w:rsid w:val="005131B7"/>
    <w:rsid w:val="005152E2"/>
    <w:rsid w:val="00524997"/>
    <w:rsid w:val="005502F3"/>
    <w:rsid w:val="00550E62"/>
    <w:rsid w:val="00575F39"/>
    <w:rsid w:val="00576EBB"/>
    <w:rsid w:val="00580E2A"/>
    <w:rsid w:val="00591B4F"/>
    <w:rsid w:val="00594232"/>
    <w:rsid w:val="00596F5C"/>
    <w:rsid w:val="005A2CA9"/>
    <w:rsid w:val="005B1691"/>
    <w:rsid w:val="005B1D2D"/>
    <w:rsid w:val="005B2064"/>
    <w:rsid w:val="005F3B53"/>
    <w:rsid w:val="005F4C4B"/>
    <w:rsid w:val="005F57C2"/>
    <w:rsid w:val="00606967"/>
    <w:rsid w:val="006134F8"/>
    <w:rsid w:val="00615813"/>
    <w:rsid w:val="00616E76"/>
    <w:rsid w:val="00627ADD"/>
    <w:rsid w:val="006339D7"/>
    <w:rsid w:val="00637E58"/>
    <w:rsid w:val="00644394"/>
    <w:rsid w:val="006524C2"/>
    <w:rsid w:val="006543F1"/>
    <w:rsid w:val="00673C32"/>
    <w:rsid w:val="00680263"/>
    <w:rsid w:val="00681629"/>
    <w:rsid w:val="00686D8D"/>
    <w:rsid w:val="00696752"/>
    <w:rsid w:val="006B5C33"/>
    <w:rsid w:val="006C6A4C"/>
    <w:rsid w:val="006F08BF"/>
    <w:rsid w:val="00705018"/>
    <w:rsid w:val="00713526"/>
    <w:rsid w:val="0071550D"/>
    <w:rsid w:val="00723D3A"/>
    <w:rsid w:val="0073560B"/>
    <w:rsid w:val="00741CC2"/>
    <w:rsid w:val="00782424"/>
    <w:rsid w:val="00784001"/>
    <w:rsid w:val="0078553E"/>
    <w:rsid w:val="007920B2"/>
    <w:rsid w:val="007924AE"/>
    <w:rsid w:val="00795E1D"/>
    <w:rsid w:val="007A206F"/>
    <w:rsid w:val="007A5EDF"/>
    <w:rsid w:val="007A7641"/>
    <w:rsid w:val="007B14DF"/>
    <w:rsid w:val="007B5E02"/>
    <w:rsid w:val="007C6800"/>
    <w:rsid w:val="007D1B02"/>
    <w:rsid w:val="007E2FFB"/>
    <w:rsid w:val="007E3AE2"/>
    <w:rsid w:val="007E4F6F"/>
    <w:rsid w:val="007F0C4F"/>
    <w:rsid w:val="00807EBC"/>
    <w:rsid w:val="00814B5E"/>
    <w:rsid w:val="00857D11"/>
    <w:rsid w:val="0086587C"/>
    <w:rsid w:val="0087277F"/>
    <w:rsid w:val="00884493"/>
    <w:rsid w:val="00896FC6"/>
    <w:rsid w:val="008A17CD"/>
    <w:rsid w:val="008B60FD"/>
    <w:rsid w:val="008C5359"/>
    <w:rsid w:val="008D2A37"/>
    <w:rsid w:val="008D58EF"/>
    <w:rsid w:val="008D7CCA"/>
    <w:rsid w:val="008E04F3"/>
    <w:rsid w:val="008F11C4"/>
    <w:rsid w:val="008F5739"/>
    <w:rsid w:val="008F5C3A"/>
    <w:rsid w:val="00916657"/>
    <w:rsid w:val="00926678"/>
    <w:rsid w:val="00933D4C"/>
    <w:rsid w:val="00966F7E"/>
    <w:rsid w:val="00981DB0"/>
    <w:rsid w:val="00982B0D"/>
    <w:rsid w:val="00983C36"/>
    <w:rsid w:val="00984164"/>
    <w:rsid w:val="00995DF4"/>
    <w:rsid w:val="009B24F0"/>
    <w:rsid w:val="009B2A39"/>
    <w:rsid w:val="009B34EB"/>
    <w:rsid w:val="009B4438"/>
    <w:rsid w:val="009B4E40"/>
    <w:rsid w:val="009B538D"/>
    <w:rsid w:val="009E5872"/>
    <w:rsid w:val="009E59C2"/>
    <w:rsid w:val="009E67D6"/>
    <w:rsid w:val="009E75DD"/>
    <w:rsid w:val="009E7CBD"/>
    <w:rsid w:val="009F6F64"/>
    <w:rsid w:val="00A02370"/>
    <w:rsid w:val="00A02643"/>
    <w:rsid w:val="00A20CC9"/>
    <w:rsid w:val="00A2214D"/>
    <w:rsid w:val="00A4218F"/>
    <w:rsid w:val="00A43DA0"/>
    <w:rsid w:val="00A4647E"/>
    <w:rsid w:val="00A640AD"/>
    <w:rsid w:val="00A743DC"/>
    <w:rsid w:val="00AA0BDD"/>
    <w:rsid w:val="00AB2633"/>
    <w:rsid w:val="00AC7860"/>
    <w:rsid w:val="00AE0523"/>
    <w:rsid w:val="00AE6739"/>
    <w:rsid w:val="00AF762E"/>
    <w:rsid w:val="00B00F63"/>
    <w:rsid w:val="00B034B9"/>
    <w:rsid w:val="00B05F84"/>
    <w:rsid w:val="00B11A63"/>
    <w:rsid w:val="00B14233"/>
    <w:rsid w:val="00B14361"/>
    <w:rsid w:val="00B154AC"/>
    <w:rsid w:val="00B200D5"/>
    <w:rsid w:val="00B245F4"/>
    <w:rsid w:val="00B44EDE"/>
    <w:rsid w:val="00B611DE"/>
    <w:rsid w:val="00B710D2"/>
    <w:rsid w:val="00B74ABA"/>
    <w:rsid w:val="00B8330A"/>
    <w:rsid w:val="00B85B18"/>
    <w:rsid w:val="00B879AB"/>
    <w:rsid w:val="00BA6B80"/>
    <w:rsid w:val="00BB3854"/>
    <w:rsid w:val="00BC0F02"/>
    <w:rsid w:val="00BC7FD6"/>
    <w:rsid w:val="00BD1930"/>
    <w:rsid w:val="00BD2D5E"/>
    <w:rsid w:val="00BE5F15"/>
    <w:rsid w:val="00C02724"/>
    <w:rsid w:val="00C263AB"/>
    <w:rsid w:val="00C30BA4"/>
    <w:rsid w:val="00C31A17"/>
    <w:rsid w:val="00C33368"/>
    <w:rsid w:val="00C401EF"/>
    <w:rsid w:val="00C764C7"/>
    <w:rsid w:val="00C76E66"/>
    <w:rsid w:val="00C80C69"/>
    <w:rsid w:val="00CA1415"/>
    <w:rsid w:val="00CA5C1D"/>
    <w:rsid w:val="00CC4DC3"/>
    <w:rsid w:val="00CD32A1"/>
    <w:rsid w:val="00CE3EA1"/>
    <w:rsid w:val="00CE5B53"/>
    <w:rsid w:val="00CF6532"/>
    <w:rsid w:val="00D06F99"/>
    <w:rsid w:val="00D1146D"/>
    <w:rsid w:val="00D24D9B"/>
    <w:rsid w:val="00D423C3"/>
    <w:rsid w:val="00D42464"/>
    <w:rsid w:val="00D64D01"/>
    <w:rsid w:val="00D86582"/>
    <w:rsid w:val="00DB0B51"/>
    <w:rsid w:val="00DC3DAD"/>
    <w:rsid w:val="00DD5993"/>
    <w:rsid w:val="00DF0074"/>
    <w:rsid w:val="00E01919"/>
    <w:rsid w:val="00E0379E"/>
    <w:rsid w:val="00E104E2"/>
    <w:rsid w:val="00E14232"/>
    <w:rsid w:val="00E21881"/>
    <w:rsid w:val="00E21AEF"/>
    <w:rsid w:val="00E23ADB"/>
    <w:rsid w:val="00E3093E"/>
    <w:rsid w:val="00E33CC8"/>
    <w:rsid w:val="00E37CA2"/>
    <w:rsid w:val="00E40570"/>
    <w:rsid w:val="00E42A06"/>
    <w:rsid w:val="00E4724F"/>
    <w:rsid w:val="00E557D7"/>
    <w:rsid w:val="00E563B0"/>
    <w:rsid w:val="00E57E1C"/>
    <w:rsid w:val="00E6555F"/>
    <w:rsid w:val="00E65E30"/>
    <w:rsid w:val="00E82DE7"/>
    <w:rsid w:val="00E8626A"/>
    <w:rsid w:val="00EB1A5F"/>
    <w:rsid w:val="00EE1C25"/>
    <w:rsid w:val="00EF42AD"/>
    <w:rsid w:val="00F05CAC"/>
    <w:rsid w:val="00F119B9"/>
    <w:rsid w:val="00F21C2D"/>
    <w:rsid w:val="00F22A1B"/>
    <w:rsid w:val="00F23A23"/>
    <w:rsid w:val="00F25792"/>
    <w:rsid w:val="00F34A1F"/>
    <w:rsid w:val="00F419FF"/>
    <w:rsid w:val="00F53CC3"/>
    <w:rsid w:val="00F65353"/>
    <w:rsid w:val="00F70490"/>
    <w:rsid w:val="00F815D3"/>
    <w:rsid w:val="00FA6333"/>
    <w:rsid w:val="00FA686E"/>
    <w:rsid w:val="00FA7172"/>
    <w:rsid w:val="00FB0FBE"/>
    <w:rsid w:val="00FB1A01"/>
    <w:rsid w:val="00FB1C72"/>
    <w:rsid w:val="00FC70AD"/>
    <w:rsid w:val="00FD51B9"/>
    <w:rsid w:val="00FD607D"/>
    <w:rsid w:val="00FE0D75"/>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77B48CD-5EAF-4C9C-9AFD-5F1B4BA4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de-DE"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6F7E"/>
    <w:pPr>
      <w:overflowPunct w:val="0"/>
      <w:autoSpaceDE w:val="0"/>
      <w:autoSpaceDN w:val="0"/>
      <w:adjustRightInd w:val="0"/>
      <w:spacing w:after="120"/>
      <w:jc w:val="both"/>
      <w:textAlignment w:val="baseline"/>
    </w:pPr>
    <w:rPr>
      <w:rFonts w:ascii="Arial" w:hAnsi="Arial"/>
      <w:sz w:val="22"/>
      <w:lang w:val="en-GB" w:eastAsia="zh-CN"/>
    </w:rPr>
  </w:style>
  <w:style w:type="paragraph" w:styleId="Heading1">
    <w:name w:val="heading 1"/>
    <w:next w:val="Normal"/>
    <w:link w:val="Heading1Char"/>
    <w:qFormat/>
    <w:rsid w:val="00A743DC"/>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A743DC"/>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743DC"/>
    <w:pPr>
      <w:numPr>
        <w:ilvl w:val="2"/>
      </w:numPr>
      <w:spacing w:before="120"/>
      <w:outlineLvl w:val="2"/>
    </w:pPr>
    <w:rPr>
      <w:sz w:val="28"/>
      <w:szCs w:val="28"/>
    </w:rPr>
  </w:style>
  <w:style w:type="paragraph" w:styleId="Heading4">
    <w:name w:val="heading 4"/>
    <w:basedOn w:val="Heading3"/>
    <w:next w:val="Normal"/>
    <w:link w:val="Heading4Char"/>
    <w:qFormat/>
    <w:rsid w:val="00A743DC"/>
    <w:pPr>
      <w:numPr>
        <w:ilvl w:val="3"/>
      </w:numPr>
      <w:outlineLvl w:val="3"/>
    </w:pPr>
    <w:rPr>
      <w:sz w:val="24"/>
      <w:szCs w:val="24"/>
    </w:rPr>
  </w:style>
  <w:style w:type="paragraph" w:styleId="Heading5">
    <w:name w:val="heading 5"/>
    <w:basedOn w:val="Heading4"/>
    <w:next w:val="Normal"/>
    <w:link w:val="Heading5Char"/>
    <w:qFormat/>
    <w:rsid w:val="00A743DC"/>
    <w:pPr>
      <w:numPr>
        <w:ilvl w:val="4"/>
      </w:numPr>
      <w:outlineLvl w:val="4"/>
    </w:pPr>
    <w:rPr>
      <w:sz w:val="22"/>
      <w:szCs w:val="22"/>
    </w:rPr>
  </w:style>
  <w:style w:type="paragraph" w:styleId="Heading6">
    <w:name w:val="heading 6"/>
    <w:basedOn w:val="Normal"/>
    <w:next w:val="Normal"/>
    <w:link w:val="Heading6Char"/>
    <w:qFormat/>
    <w:rsid w:val="00A743DC"/>
    <w:pPr>
      <w:keepNext/>
      <w:keepLines/>
      <w:numPr>
        <w:ilvl w:val="5"/>
        <w:numId w:val="12"/>
      </w:numPr>
      <w:tabs>
        <w:tab w:val="left" w:pos="432"/>
      </w:tabs>
      <w:spacing w:before="120"/>
      <w:outlineLvl w:val="5"/>
    </w:pPr>
    <w:rPr>
      <w:rFonts w:cs="Arial"/>
    </w:rPr>
  </w:style>
  <w:style w:type="paragraph" w:styleId="Heading7">
    <w:name w:val="heading 7"/>
    <w:basedOn w:val="Normal"/>
    <w:next w:val="Normal"/>
    <w:link w:val="Heading7Char"/>
    <w:qFormat/>
    <w:rsid w:val="00A743DC"/>
    <w:pPr>
      <w:keepNext/>
      <w:keepLines/>
      <w:numPr>
        <w:ilvl w:val="6"/>
        <w:numId w:val="12"/>
      </w:numPr>
      <w:tabs>
        <w:tab w:val="left" w:pos="432"/>
      </w:tabs>
      <w:spacing w:before="120"/>
      <w:outlineLvl w:val="6"/>
    </w:pPr>
    <w:rPr>
      <w:rFonts w:cs="Arial"/>
    </w:rPr>
  </w:style>
  <w:style w:type="paragraph" w:styleId="Heading8">
    <w:name w:val="heading 8"/>
    <w:basedOn w:val="Heading7"/>
    <w:next w:val="Normal"/>
    <w:link w:val="Heading8Char"/>
    <w:qFormat/>
    <w:rsid w:val="00A743DC"/>
    <w:pPr>
      <w:numPr>
        <w:ilvl w:val="7"/>
      </w:numPr>
      <w:outlineLvl w:val="7"/>
    </w:pPr>
  </w:style>
  <w:style w:type="paragraph" w:styleId="Heading9">
    <w:name w:val="heading 9"/>
    <w:basedOn w:val="Heading8"/>
    <w:next w:val="Normal"/>
    <w:link w:val="Heading9Char"/>
    <w:qFormat/>
    <w:rsid w:val="00A743DC"/>
    <w:pPr>
      <w:numPr>
        <w:ilvl w:val="8"/>
      </w:numPr>
      <w:tabs>
        <w:tab w:val="clear" w:pos="432"/>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743DC"/>
    <w:rPr>
      <w:rFonts w:ascii="Arial" w:eastAsia="Times New Roman" w:hAnsi="Arial" w:cs="Arial"/>
      <w:sz w:val="32"/>
      <w:szCs w:val="32"/>
      <w:lang w:val="en-GB" w:eastAsia="zh-CN"/>
    </w:rPr>
  </w:style>
  <w:style w:type="character" w:customStyle="1" w:styleId="Heading1Char">
    <w:name w:val="Heading 1 Char"/>
    <w:basedOn w:val="DefaultParagraphFont"/>
    <w:link w:val="Heading1"/>
    <w:rsid w:val="00A743DC"/>
    <w:rPr>
      <w:rFonts w:ascii="Arial" w:eastAsia="Times New Roman" w:hAnsi="Arial" w:cs="Arial"/>
      <w:sz w:val="36"/>
      <w:szCs w:val="36"/>
      <w:lang w:val="en-GB" w:eastAsia="zh-CN"/>
    </w:rPr>
  </w:style>
  <w:style w:type="paragraph" w:customStyle="1" w:styleId="3GPPHeader">
    <w:name w:val="3GPP_Header"/>
    <w:basedOn w:val="Normal"/>
    <w:rsid w:val="00A743DC"/>
    <w:pPr>
      <w:tabs>
        <w:tab w:val="left" w:pos="1701"/>
        <w:tab w:val="right" w:pos="9639"/>
      </w:tabs>
      <w:spacing w:after="240"/>
    </w:pPr>
    <w:rPr>
      <w:b/>
      <w:sz w:val="24"/>
    </w:rPr>
  </w:style>
  <w:style w:type="paragraph" w:styleId="List">
    <w:name w:val="List"/>
    <w:basedOn w:val="Normal"/>
    <w:uiPriority w:val="99"/>
    <w:semiHidden/>
    <w:unhideWhenUsed/>
    <w:rsid w:val="00A743DC"/>
    <w:pPr>
      <w:ind w:left="360" w:hanging="360"/>
      <w:contextualSpacing/>
    </w:pPr>
  </w:style>
  <w:style w:type="paragraph" w:customStyle="1" w:styleId="B1">
    <w:name w:val="B1"/>
    <w:basedOn w:val="List"/>
    <w:link w:val="B1Char"/>
    <w:qFormat/>
    <w:rsid w:val="00A743DC"/>
    <w:pPr>
      <w:overflowPunct/>
      <w:autoSpaceDE/>
      <w:autoSpaceDN/>
      <w:adjustRightInd/>
      <w:spacing w:after="180"/>
      <w:ind w:left="568" w:hanging="284"/>
      <w:contextualSpacing w:val="0"/>
      <w:jc w:val="left"/>
      <w:textAlignment w:val="auto"/>
    </w:pPr>
    <w:rPr>
      <w:rFonts w:ascii="Times New Roman" w:hAnsi="Times New Roman"/>
      <w:lang w:eastAsia="en-US"/>
    </w:rPr>
  </w:style>
  <w:style w:type="character" w:customStyle="1" w:styleId="B1Char">
    <w:name w:val="B1 Char"/>
    <w:link w:val="B1"/>
    <w:locked/>
    <w:rsid w:val="00A743DC"/>
    <w:rPr>
      <w:rFonts w:ascii="Times New Roman" w:eastAsia="Times New Roman" w:hAnsi="Times New Roman"/>
      <w:lang w:val="en-GB"/>
    </w:rPr>
  </w:style>
  <w:style w:type="paragraph" w:styleId="List2">
    <w:name w:val="List 2"/>
    <w:basedOn w:val="Normal"/>
    <w:uiPriority w:val="99"/>
    <w:semiHidden/>
    <w:unhideWhenUsed/>
    <w:rsid w:val="00A743DC"/>
    <w:pPr>
      <w:ind w:left="720" w:hanging="360"/>
      <w:contextualSpacing/>
    </w:pPr>
  </w:style>
  <w:style w:type="paragraph" w:customStyle="1" w:styleId="B2">
    <w:name w:val="B2"/>
    <w:basedOn w:val="List2"/>
    <w:link w:val="B2Char"/>
    <w:qFormat/>
    <w:rsid w:val="00A743DC"/>
    <w:pPr>
      <w:overflowPunct/>
      <w:autoSpaceDE/>
      <w:autoSpaceDN/>
      <w:adjustRightInd/>
      <w:spacing w:after="180"/>
      <w:ind w:left="851" w:hanging="284"/>
      <w:contextualSpacing w:val="0"/>
      <w:jc w:val="left"/>
      <w:textAlignment w:val="auto"/>
    </w:pPr>
    <w:rPr>
      <w:rFonts w:ascii="Times New Roman" w:hAnsi="Times New Roman"/>
      <w:lang w:eastAsia="en-US"/>
    </w:rPr>
  </w:style>
  <w:style w:type="character" w:customStyle="1" w:styleId="B2Char">
    <w:name w:val="B2 Char"/>
    <w:link w:val="B2"/>
    <w:qFormat/>
    <w:rsid w:val="00A743DC"/>
    <w:rPr>
      <w:rFonts w:ascii="Times New Roman" w:eastAsia="Times New Roman" w:hAnsi="Times New Roman"/>
      <w:lang w:val="en-GB"/>
    </w:rPr>
  </w:style>
  <w:style w:type="paragraph" w:styleId="BalloonText">
    <w:name w:val="Balloon Text"/>
    <w:basedOn w:val="Normal"/>
    <w:link w:val="BalloonTextChar"/>
    <w:uiPriority w:val="99"/>
    <w:semiHidden/>
    <w:unhideWhenUsed/>
    <w:rsid w:val="00A743D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43DC"/>
    <w:rPr>
      <w:rFonts w:ascii="Segoe UI" w:eastAsia="Times New Roman" w:hAnsi="Segoe UI" w:cs="Segoe UI"/>
      <w:sz w:val="18"/>
      <w:szCs w:val="18"/>
      <w:lang w:val="en-GB" w:eastAsia="zh-CN"/>
    </w:rPr>
  </w:style>
  <w:style w:type="character" w:styleId="CommentReference">
    <w:name w:val="annotation reference"/>
    <w:basedOn w:val="DefaultParagraphFont"/>
    <w:uiPriority w:val="99"/>
    <w:semiHidden/>
    <w:unhideWhenUsed/>
    <w:rsid w:val="00A743DC"/>
    <w:rPr>
      <w:sz w:val="21"/>
      <w:szCs w:val="21"/>
    </w:rPr>
  </w:style>
  <w:style w:type="paragraph" w:styleId="CommentText">
    <w:name w:val="annotation text"/>
    <w:basedOn w:val="Normal"/>
    <w:link w:val="CommentTextChar"/>
    <w:uiPriority w:val="99"/>
    <w:semiHidden/>
    <w:unhideWhenUsed/>
    <w:rsid w:val="00A743DC"/>
    <w:pPr>
      <w:jc w:val="left"/>
    </w:pPr>
  </w:style>
  <w:style w:type="character" w:customStyle="1" w:styleId="CommentTextChar">
    <w:name w:val="Comment Text Char"/>
    <w:basedOn w:val="DefaultParagraphFont"/>
    <w:link w:val="CommentText"/>
    <w:uiPriority w:val="99"/>
    <w:semiHidden/>
    <w:rsid w:val="00A743DC"/>
    <w:rPr>
      <w:rFonts w:ascii="Arial" w:eastAsia="Times New Roman" w:hAnsi="Arial"/>
      <w:lang w:val="en-GB" w:eastAsia="zh-CN"/>
    </w:rPr>
  </w:style>
  <w:style w:type="paragraph" w:styleId="CommentSubject">
    <w:name w:val="annotation subject"/>
    <w:basedOn w:val="CommentText"/>
    <w:next w:val="CommentText"/>
    <w:link w:val="CommentSubjectChar"/>
    <w:uiPriority w:val="99"/>
    <w:semiHidden/>
    <w:unhideWhenUsed/>
    <w:rsid w:val="00A743DC"/>
    <w:rPr>
      <w:b/>
      <w:bCs/>
    </w:rPr>
  </w:style>
  <w:style w:type="character" w:customStyle="1" w:styleId="CommentSubjectChar">
    <w:name w:val="Comment Subject Char"/>
    <w:basedOn w:val="CommentTextChar"/>
    <w:link w:val="CommentSubject"/>
    <w:uiPriority w:val="99"/>
    <w:semiHidden/>
    <w:rsid w:val="00A743DC"/>
    <w:rPr>
      <w:rFonts w:ascii="Arial" w:eastAsia="Times New Roman" w:hAnsi="Arial"/>
      <w:b/>
      <w:bCs/>
      <w:lang w:val="en-GB" w:eastAsia="zh-CN"/>
    </w:rPr>
  </w:style>
  <w:style w:type="paragraph" w:customStyle="1" w:styleId="Doc-text2">
    <w:name w:val="Doc-text2"/>
    <w:basedOn w:val="Normal"/>
    <w:link w:val="Doc-text2Char"/>
    <w:qFormat/>
    <w:rsid w:val="00A743D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743DC"/>
    <w:rPr>
      <w:rFonts w:ascii="Arial" w:eastAsia="MS Mincho" w:hAnsi="Arial"/>
      <w:szCs w:val="24"/>
      <w:lang w:val="en-GB" w:eastAsia="en-GB"/>
    </w:rPr>
  </w:style>
  <w:style w:type="paragraph" w:customStyle="1" w:styleId="EmailDiscussion">
    <w:name w:val="EmailDiscussion"/>
    <w:basedOn w:val="Normal"/>
    <w:next w:val="Normal"/>
    <w:link w:val="EmailDiscussionChar"/>
    <w:qFormat/>
    <w:rsid w:val="00A743DC"/>
    <w:pPr>
      <w:numPr>
        <w:numId w:val="3"/>
      </w:numPr>
      <w:overflowPunct/>
      <w:autoSpaceDE/>
      <w:autoSpaceDN/>
      <w:adjustRightInd/>
      <w:spacing w:before="40" w:after="0"/>
      <w:jc w:val="left"/>
      <w:textAlignment w:val="auto"/>
    </w:pPr>
    <w:rPr>
      <w:rFonts w:eastAsiaTheme="minorHAnsi" w:cs="Arial"/>
      <w:b/>
      <w:szCs w:val="24"/>
      <w:lang w:eastAsia="en-GB"/>
    </w:rPr>
  </w:style>
  <w:style w:type="character" w:customStyle="1" w:styleId="EmailDiscussionChar">
    <w:name w:val="EmailDiscussion Char"/>
    <w:link w:val="EmailDiscussion"/>
    <w:locked/>
    <w:rsid w:val="00A743DC"/>
    <w:rPr>
      <w:rFonts w:ascii="Arial" w:hAnsi="Arial" w:cs="Arial"/>
      <w:b/>
      <w:sz w:val="22"/>
      <w:szCs w:val="24"/>
      <w:lang w:val="en-GB" w:eastAsia="en-GB"/>
    </w:rPr>
  </w:style>
  <w:style w:type="paragraph" w:customStyle="1" w:styleId="EmailDiscussion2">
    <w:name w:val="EmailDiscussion2"/>
    <w:basedOn w:val="Normal"/>
    <w:qFormat/>
    <w:rsid w:val="00A743DC"/>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Header">
    <w:name w:val="header"/>
    <w:basedOn w:val="Normal"/>
    <w:link w:val="HeaderChar"/>
    <w:uiPriority w:val="99"/>
    <w:unhideWhenUsed/>
    <w:rsid w:val="00A743DC"/>
    <w:pPr>
      <w:tabs>
        <w:tab w:val="center" w:pos="4680"/>
        <w:tab w:val="right" w:pos="9360"/>
      </w:tabs>
      <w:spacing w:after="0"/>
    </w:pPr>
  </w:style>
  <w:style w:type="character" w:customStyle="1" w:styleId="HeaderChar">
    <w:name w:val="Header Char"/>
    <w:basedOn w:val="DefaultParagraphFont"/>
    <w:link w:val="Header"/>
    <w:uiPriority w:val="99"/>
    <w:rsid w:val="00A743DC"/>
    <w:rPr>
      <w:rFonts w:ascii="Arial" w:eastAsia="Times New Roman" w:hAnsi="Arial"/>
      <w:lang w:val="en-GB" w:eastAsia="zh-CN"/>
    </w:rPr>
  </w:style>
  <w:style w:type="paragraph" w:styleId="Footer">
    <w:name w:val="footer"/>
    <w:basedOn w:val="Header"/>
    <w:link w:val="FooterChar"/>
    <w:semiHidden/>
    <w:rsid w:val="00A743DC"/>
    <w:pPr>
      <w:widowControl w:val="0"/>
      <w:jc w:val="center"/>
    </w:pPr>
    <w:rPr>
      <w:rFonts w:cs="Arial"/>
      <w:b/>
      <w:bCs/>
      <w:i/>
      <w:iCs/>
      <w:sz w:val="18"/>
      <w:szCs w:val="18"/>
      <w:lang w:val="en-US"/>
    </w:rPr>
  </w:style>
  <w:style w:type="character" w:customStyle="1" w:styleId="FooterChar">
    <w:name w:val="Footer Char"/>
    <w:basedOn w:val="DefaultParagraphFont"/>
    <w:link w:val="Footer"/>
    <w:semiHidden/>
    <w:rsid w:val="00A743DC"/>
    <w:rPr>
      <w:rFonts w:ascii="Arial" w:eastAsia="Times New Roman" w:hAnsi="Arial" w:cs="Arial"/>
      <w:b/>
      <w:bCs/>
      <w:i/>
      <w:iCs/>
      <w:sz w:val="18"/>
      <w:szCs w:val="18"/>
      <w:lang w:val="en-US" w:eastAsia="zh-CN"/>
    </w:rPr>
  </w:style>
  <w:style w:type="character" w:customStyle="1" w:styleId="Heading3Char">
    <w:name w:val="Heading 3 Char"/>
    <w:basedOn w:val="DefaultParagraphFont"/>
    <w:link w:val="Heading3"/>
    <w:rsid w:val="00A743DC"/>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A743DC"/>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A743DC"/>
    <w:rPr>
      <w:rFonts w:ascii="Arial" w:eastAsia="Times New Roman" w:hAnsi="Arial" w:cs="Arial"/>
      <w:sz w:val="22"/>
      <w:szCs w:val="22"/>
      <w:lang w:val="en-GB" w:eastAsia="zh-CN"/>
    </w:rPr>
  </w:style>
  <w:style w:type="character" w:customStyle="1" w:styleId="Heading6Char">
    <w:name w:val="Heading 6 Char"/>
    <w:basedOn w:val="DefaultParagraphFont"/>
    <w:link w:val="Heading6"/>
    <w:rsid w:val="00A743DC"/>
    <w:rPr>
      <w:rFonts w:ascii="Arial" w:eastAsia="Times New Roman" w:hAnsi="Arial" w:cs="Arial"/>
      <w:lang w:val="en-GB" w:eastAsia="zh-CN"/>
    </w:rPr>
  </w:style>
  <w:style w:type="character" w:customStyle="1" w:styleId="Heading7Char">
    <w:name w:val="Heading 7 Char"/>
    <w:basedOn w:val="DefaultParagraphFont"/>
    <w:link w:val="Heading7"/>
    <w:rsid w:val="00A743DC"/>
    <w:rPr>
      <w:rFonts w:ascii="Arial" w:eastAsia="Times New Roman" w:hAnsi="Arial" w:cs="Arial"/>
      <w:lang w:val="en-GB" w:eastAsia="zh-CN"/>
    </w:rPr>
  </w:style>
  <w:style w:type="character" w:customStyle="1" w:styleId="Heading8Char">
    <w:name w:val="Heading 8 Char"/>
    <w:basedOn w:val="DefaultParagraphFont"/>
    <w:link w:val="Heading8"/>
    <w:rsid w:val="00A743DC"/>
    <w:rPr>
      <w:rFonts w:ascii="Arial" w:eastAsia="Times New Roman" w:hAnsi="Arial" w:cs="Arial"/>
      <w:lang w:val="en-GB" w:eastAsia="zh-CN"/>
    </w:rPr>
  </w:style>
  <w:style w:type="character" w:customStyle="1" w:styleId="Heading9Char">
    <w:name w:val="Heading 9 Char"/>
    <w:basedOn w:val="DefaultParagraphFont"/>
    <w:link w:val="Heading9"/>
    <w:rsid w:val="00A743DC"/>
    <w:rPr>
      <w:rFonts w:ascii="Arial" w:eastAsia="Times New Roman" w:hAnsi="Arial" w:cs="Arial"/>
      <w:lang w:val="en-GB" w:eastAsia="zh-CN"/>
    </w:rPr>
  </w:style>
  <w:style w:type="character" w:styleId="Hyperlink">
    <w:name w:val="Hyperlink"/>
    <w:semiHidden/>
    <w:unhideWhenUsed/>
    <w:qFormat/>
    <w:rsid w:val="00A743DC"/>
    <w:rPr>
      <w:color w:val="0000FF"/>
      <w:u w:val="single"/>
    </w:rPr>
  </w:style>
  <w:style w:type="paragraph" w:styleId="ListParagraph">
    <w:name w:val="List Paragraph"/>
    <w:aliases w:val="Lista1,1st level - Bullet List Paragraph,List Paragraph1,Lettre d'introduction,Paragrafo elenco,Normal bullet 2,Bullet list,Numbered List,- Bullets,?? ??,?????,????,列出段落1,中等深浅网格 1 - 着色 21,Task Body,Viñetas (Inicio Parrafo),목록 단,목록 단락,列出段落"/>
    <w:basedOn w:val="Normal"/>
    <w:link w:val="ListParagraphChar"/>
    <w:uiPriority w:val="34"/>
    <w:qFormat/>
    <w:rsid w:val="00A743DC"/>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Cs w:val="22"/>
      <w:lang w:val="en-US" w:eastAsia="en-US"/>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 ?? Char,????? Char,???? Char"/>
    <w:link w:val="ListParagraph"/>
    <w:uiPriority w:val="34"/>
    <w:qFormat/>
    <w:locked/>
    <w:rsid w:val="00A743DC"/>
    <w:rPr>
      <w:rFonts w:asciiTheme="minorHAnsi" w:hAnsiTheme="minorHAnsi" w:cstheme="minorBidi"/>
      <w:sz w:val="22"/>
      <w:szCs w:val="22"/>
      <w:lang w:val="en-US"/>
    </w:rPr>
  </w:style>
  <w:style w:type="character" w:customStyle="1" w:styleId="ListParagraphChar1">
    <w:name w:val="List Paragraph Char1"/>
    <w:uiPriority w:val="34"/>
    <w:qFormat/>
    <w:locked/>
    <w:rsid w:val="00A743DC"/>
    <w:rPr>
      <w:rFonts w:ascii="Calibri" w:eastAsia="Calibri" w:hAnsi="Calibri"/>
      <w:sz w:val="22"/>
      <w:szCs w:val="22"/>
      <w:lang w:val="en-US" w:eastAsia="en-US"/>
    </w:rPr>
  </w:style>
  <w:style w:type="paragraph" w:styleId="NoSpacing">
    <w:name w:val="No Spacing"/>
    <w:uiPriority w:val="1"/>
    <w:qFormat/>
    <w:rsid w:val="00A743DC"/>
    <w:pPr>
      <w:overflowPunct w:val="0"/>
      <w:autoSpaceDE w:val="0"/>
      <w:autoSpaceDN w:val="0"/>
      <w:adjustRightInd w:val="0"/>
      <w:jc w:val="both"/>
      <w:textAlignment w:val="baseline"/>
    </w:pPr>
    <w:rPr>
      <w:rFonts w:ascii="Arial" w:hAnsi="Arial"/>
      <w:lang w:val="en-GB" w:eastAsia="zh-CN"/>
    </w:rPr>
  </w:style>
  <w:style w:type="paragraph" w:styleId="NormalWeb">
    <w:name w:val="Normal (Web)"/>
    <w:basedOn w:val="Normal"/>
    <w:uiPriority w:val="99"/>
    <w:semiHidden/>
    <w:unhideWhenUsed/>
    <w:rsid w:val="00A743DC"/>
    <w:pPr>
      <w:overflowPunct/>
      <w:autoSpaceDE/>
      <w:autoSpaceDN/>
      <w:adjustRightInd/>
      <w:spacing w:before="100" w:beforeAutospacing="1" w:after="100" w:afterAutospacing="1"/>
      <w:jc w:val="left"/>
      <w:textAlignment w:val="auto"/>
    </w:pPr>
    <w:rPr>
      <w:rFonts w:ascii="Calibri" w:eastAsiaTheme="minorHAnsi" w:hAnsi="Calibri" w:cs="Calibri"/>
      <w:szCs w:val="22"/>
      <w:lang w:val="en-US" w:eastAsia="en-US"/>
    </w:rPr>
  </w:style>
  <w:style w:type="character" w:styleId="PageNumber">
    <w:name w:val="page number"/>
    <w:semiHidden/>
    <w:rsid w:val="00A743DC"/>
  </w:style>
  <w:style w:type="paragraph" w:customStyle="1" w:styleId="Reference">
    <w:name w:val="Reference"/>
    <w:basedOn w:val="Normal"/>
    <w:rsid w:val="00A743DC"/>
    <w:pPr>
      <w:numPr>
        <w:numId w:val="13"/>
      </w:numPr>
    </w:pPr>
  </w:style>
  <w:style w:type="character" w:styleId="Strong">
    <w:name w:val="Strong"/>
    <w:basedOn w:val="DefaultParagraphFont"/>
    <w:uiPriority w:val="22"/>
    <w:qFormat/>
    <w:rsid w:val="00A743DC"/>
    <w:rPr>
      <w:b/>
      <w:bCs/>
    </w:rPr>
  </w:style>
  <w:style w:type="table" w:styleId="TableGrid">
    <w:name w:val="Table Grid"/>
    <w:basedOn w:val="TableNormal"/>
    <w:uiPriority w:val="39"/>
    <w:rsid w:val="00A743DC"/>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A743DC"/>
    <w:pPr>
      <w:keepNext/>
      <w:keepLines/>
      <w:overflowPunct/>
      <w:autoSpaceDE/>
      <w:autoSpaceDN/>
      <w:adjustRightInd/>
      <w:spacing w:after="0"/>
      <w:jc w:val="left"/>
      <w:textAlignment w:val="auto"/>
    </w:pPr>
    <w:rPr>
      <w:sz w:val="18"/>
      <w:lang w:eastAsia="en-US"/>
    </w:rPr>
  </w:style>
  <w:style w:type="character" w:customStyle="1" w:styleId="TALChar">
    <w:name w:val="TAL Char"/>
    <w:link w:val="TAL"/>
    <w:qFormat/>
    <w:rsid w:val="00A743DC"/>
    <w:rPr>
      <w:rFonts w:ascii="Arial" w:eastAsia="Times New Roman" w:hAnsi="Arial"/>
      <w:sz w:val="18"/>
      <w:lang w:val="en-GB"/>
    </w:rPr>
  </w:style>
  <w:style w:type="paragraph" w:customStyle="1" w:styleId="TH">
    <w:name w:val="TH"/>
    <w:basedOn w:val="Normal"/>
    <w:link w:val="THChar"/>
    <w:qFormat/>
    <w:rsid w:val="00A743DC"/>
    <w:pPr>
      <w:keepNext/>
      <w:keepLines/>
      <w:overflowPunct/>
      <w:autoSpaceDE/>
      <w:autoSpaceDN/>
      <w:adjustRightInd/>
      <w:spacing w:before="60" w:after="180"/>
      <w:jc w:val="center"/>
      <w:textAlignment w:val="auto"/>
    </w:pPr>
    <w:rPr>
      <w:b/>
      <w:lang w:eastAsia="en-US"/>
    </w:rPr>
  </w:style>
  <w:style w:type="character" w:customStyle="1" w:styleId="THChar">
    <w:name w:val="TH Char"/>
    <w:link w:val="TH"/>
    <w:qFormat/>
    <w:rsid w:val="00A743DC"/>
    <w:rPr>
      <w:rFonts w:ascii="Arial" w:eastAsia="Times New Roman" w:hAnsi="Arial"/>
      <w:b/>
      <w:lang w:val="en-GB"/>
    </w:rPr>
  </w:style>
  <w:style w:type="paragraph" w:customStyle="1" w:styleId="TdocHeader2">
    <w:name w:val="Tdoc_Header_2"/>
    <w:basedOn w:val="Normal"/>
    <w:rsid w:val="00361B7F"/>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CRCoverPage">
    <w:name w:val="CR Cover Page"/>
    <w:rsid w:val="00361B7F"/>
    <w:pPr>
      <w:spacing w:after="120"/>
    </w:pPr>
    <w:rPr>
      <w:rFonts w:ascii="Arial" w:hAnsi="Arial"/>
      <w:lang w:val="en-GB"/>
    </w:rPr>
  </w:style>
  <w:style w:type="paragraph" w:styleId="Caption">
    <w:name w:val="caption"/>
    <w:basedOn w:val="Normal"/>
    <w:next w:val="Normal"/>
    <w:uiPriority w:val="35"/>
    <w:unhideWhenUsed/>
    <w:qFormat/>
    <w:rsid w:val="007E3AE2"/>
    <w:pPr>
      <w:spacing w:after="200"/>
    </w:pPr>
    <w:rPr>
      <w:i/>
      <w:iCs/>
      <w:color w:val="44546A" w:themeColor="text2"/>
      <w:sz w:val="18"/>
      <w:szCs w:val="18"/>
    </w:rPr>
  </w:style>
  <w:style w:type="character" w:styleId="PlaceholderText">
    <w:name w:val="Placeholder Text"/>
    <w:basedOn w:val="DefaultParagraphFont"/>
    <w:uiPriority w:val="99"/>
    <w:semiHidden/>
    <w:rsid w:val="00080C28"/>
    <w:rPr>
      <w:color w:val="808080"/>
    </w:rPr>
  </w:style>
  <w:style w:type="character" w:customStyle="1" w:styleId="apple-converted-space">
    <w:name w:val="apple-converted-space"/>
    <w:rsid w:val="00A43D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850638">
      <w:bodyDiv w:val="1"/>
      <w:marLeft w:val="0"/>
      <w:marRight w:val="0"/>
      <w:marTop w:val="0"/>
      <w:marBottom w:val="0"/>
      <w:divBdr>
        <w:top w:val="none" w:sz="0" w:space="0" w:color="auto"/>
        <w:left w:val="none" w:sz="0" w:space="0" w:color="auto"/>
        <w:bottom w:val="none" w:sz="0" w:space="0" w:color="auto"/>
        <w:right w:val="none" w:sz="0" w:space="0" w:color="auto"/>
      </w:divBdr>
    </w:div>
    <w:div w:id="459306079">
      <w:bodyDiv w:val="1"/>
      <w:marLeft w:val="0"/>
      <w:marRight w:val="0"/>
      <w:marTop w:val="0"/>
      <w:marBottom w:val="0"/>
      <w:divBdr>
        <w:top w:val="none" w:sz="0" w:space="0" w:color="auto"/>
        <w:left w:val="none" w:sz="0" w:space="0" w:color="auto"/>
        <w:bottom w:val="none" w:sz="0" w:space="0" w:color="auto"/>
        <w:right w:val="none" w:sz="0" w:space="0" w:color="auto"/>
      </w:divBdr>
    </w:div>
    <w:div w:id="1162896165">
      <w:bodyDiv w:val="1"/>
      <w:marLeft w:val="0"/>
      <w:marRight w:val="0"/>
      <w:marTop w:val="0"/>
      <w:marBottom w:val="0"/>
      <w:divBdr>
        <w:top w:val="none" w:sz="0" w:space="0" w:color="auto"/>
        <w:left w:val="none" w:sz="0" w:space="0" w:color="auto"/>
        <w:bottom w:val="none" w:sz="0" w:space="0" w:color="auto"/>
        <w:right w:val="none" w:sz="0" w:space="0" w:color="auto"/>
      </w:divBdr>
    </w:div>
    <w:div w:id="1548685439">
      <w:bodyDiv w:val="1"/>
      <w:marLeft w:val="0"/>
      <w:marRight w:val="0"/>
      <w:marTop w:val="0"/>
      <w:marBottom w:val="0"/>
      <w:divBdr>
        <w:top w:val="none" w:sz="0" w:space="0" w:color="auto"/>
        <w:left w:val="none" w:sz="0" w:space="0" w:color="auto"/>
        <w:bottom w:val="none" w:sz="0" w:space="0" w:color="auto"/>
        <w:right w:val="none" w:sz="0" w:space="0" w:color="auto"/>
      </w:divBdr>
    </w:div>
    <w:div w:id="1866365720">
      <w:bodyDiv w:val="1"/>
      <w:marLeft w:val="0"/>
      <w:marRight w:val="0"/>
      <w:marTop w:val="0"/>
      <w:marBottom w:val="0"/>
      <w:divBdr>
        <w:top w:val="none" w:sz="0" w:space="0" w:color="auto"/>
        <w:left w:val="none" w:sz="0" w:space="0" w:color="auto"/>
        <w:bottom w:val="none" w:sz="0" w:space="0" w:color="auto"/>
        <w:right w:val="none" w:sz="0" w:space="0" w:color="auto"/>
      </w:divBdr>
    </w:div>
    <w:div w:id="208374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F84ACD-742B-4771-B73A-EFD264561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809</Words>
  <Characters>4613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Fraunhofer IIS</Company>
  <LinksUpToDate>false</LinksUpToDate>
  <CharactersWithSpaces>5412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Ahmadzadeh, Arman</dc:creator>
  <cp:keywords/>
  <dc:description/>
  <cp:lastModifiedBy>Ahmadzadeh, Arman</cp:lastModifiedBy>
  <cp:revision>8</cp:revision>
  <dcterms:created xsi:type="dcterms:W3CDTF">2021-11-05T16:28:00Z</dcterms:created>
  <dcterms:modified xsi:type="dcterms:W3CDTF">2021-11-05T16:48:00Z</dcterms:modified>
</cp:coreProperties>
</file>